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07230E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center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p w14:paraId="1E4ABC5C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center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p w14:paraId="015C0CE8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center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p w14:paraId="6ED1D43A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center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p w14:paraId="6F259E0C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center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p w14:paraId="7C3723C9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center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p w14:paraId="6AE83BBE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center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大足农委发〔202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〕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号</w:t>
      </w:r>
    </w:p>
    <w:p w14:paraId="4DB0B636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0"/>
        <w:jc w:val="center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</w:rPr>
      </w:pPr>
    </w:p>
    <w:p w14:paraId="03B5BA98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center"/>
        <w:textAlignment w:val="auto"/>
        <w:rPr>
          <w:rFonts w:hint="default" w:ascii="Times New Roman" w:hAnsi="Times New Roman" w:eastAsia="方正小标宋_GBK" w:cs="Times New Roman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</w:pPr>
      <w:r>
        <w:rPr>
          <w:rFonts w:hint="default" w:ascii="Times New Roman" w:hAnsi="Times New Roman" w:eastAsia="方正小标宋_GBK" w:cs="Times New Roman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重庆市大足区农业农村委员会</w:t>
      </w:r>
    </w:p>
    <w:p w14:paraId="22AAA38E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center"/>
        <w:textAlignment w:val="auto"/>
        <w:rPr>
          <w:rFonts w:hint="eastAsia" w:ascii="Times New Roman" w:hAnsi="Times New Roman" w:eastAsia="方正小标宋_GBK" w:cs="Times New Roman"/>
          <w:i w:val="0"/>
          <w:iCs w:val="0"/>
          <w:caps w:val="0"/>
          <w:color w:val="auto"/>
          <w:spacing w:val="45"/>
          <w:sz w:val="44"/>
          <w:szCs w:val="44"/>
          <w:shd w:val="clear" w:fill="FFFFFF"/>
          <w:lang w:eastAsia="zh-CN"/>
        </w:rPr>
      </w:pPr>
      <w:r>
        <w:rPr>
          <w:rFonts w:hint="default" w:ascii="Times New Roman" w:hAnsi="Times New Roman" w:eastAsia="方正小标宋_GBK" w:cs="Times New Roman"/>
          <w:i w:val="0"/>
          <w:iCs w:val="0"/>
          <w:caps w:val="0"/>
          <w:color w:val="auto"/>
          <w:spacing w:val="45"/>
          <w:sz w:val="44"/>
          <w:szCs w:val="44"/>
          <w:shd w:val="clear" w:fill="FFFFFF"/>
        </w:rPr>
        <w:t>重庆市大足区</w:t>
      </w:r>
      <w:r>
        <w:rPr>
          <w:rFonts w:hint="eastAsia" w:ascii="Times New Roman" w:hAnsi="Times New Roman" w:eastAsia="方正小标宋_GBK" w:cs="Times New Roman"/>
          <w:i w:val="0"/>
          <w:iCs w:val="0"/>
          <w:caps w:val="0"/>
          <w:color w:val="auto"/>
          <w:spacing w:val="45"/>
          <w:sz w:val="44"/>
          <w:szCs w:val="44"/>
          <w:shd w:val="clear" w:fill="FFFFFF"/>
          <w:lang w:eastAsia="zh-CN"/>
        </w:rPr>
        <w:t>财政局</w:t>
      </w:r>
    </w:p>
    <w:p w14:paraId="4B468EAD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center"/>
        <w:textAlignment w:val="auto"/>
        <w:rPr>
          <w:rFonts w:hint="eastAsia" w:ascii="Times New Roman" w:hAnsi="Times New Roman" w:eastAsia="方正小标宋_GBK" w:cs="Times New Roman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</w:pPr>
      <w:r>
        <w:rPr>
          <w:rFonts w:hint="default" w:ascii="Times New Roman" w:hAnsi="Times New Roman" w:eastAsia="方正小标宋_GBK" w:cs="Times New Roman"/>
          <w:i w:val="0"/>
          <w:iCs w:val="0"/>
          <w:caps w:val="0"/>
          <w:color w:val="auto"/>
          <w:spacing w:val="-6"/>
          <w:sz w:val="44"/>
          <w:szCs w:val="44"/>
          <w:shd w:val="clear" w:fill="FFFFFF"/>
        </w:rPr>
        <w:t>关于申报</w:t>
      </w:r>
      <w:r>
        <w:rPr>
          <w:rFonts w:hint="default" w:ascii="Times New Roman" w:hAnsi="Times New Roman" w:eastAsia="方正小标宋_GBK" w:cs="Times New Roman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大足区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202</w:t>
      </w:r>
      <w:r>
        <w:rPr>
          <w:rFonts w:hint="eastAsia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4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—202</w:t>
      </w:r>
      <w:r>
        <w:rPr>
          <w:rFonts w:hint="eastAsia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5</w:t>
      </w:r>
      <w:r>
        <w:rPr>
          <w:rFonts w:hint="default" w:ascii="Times New Roman" w:hAnsi="Times New Roman" w:eastAsia="方正小标宋_GBK" w:cs="Times New Roman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年</w:t>
      </w:r>
      <w:r>
        <w:rPr>
          <w:rFonts w:hint="default" w:ascii="Times New Roman" w:hAnsi="Times New Roman" w:eastAsia="方正小标宋_GBK" w:cs="Times New Roman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度油菜</w:t>
      </w:r>
      <w:r>
        <w:rPr>
          <w:rFonts w:hint="eastAsia" w:ascii="Times New Roman" w:hAnsi="Times New Roman" w:eastAsia="方正小标宋_GBK" w:cs="Times New Roman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绿色</w:t>
      </w:r>
    </w:p>
    <w:p w14:paraId="211B8733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center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Times New Roman" w:hAnsi="Times New Roman" w:eastAsia="方正小标宋_GBK" w:cs="Times New Roman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高产高效</w:t>
      </w:r>
      <w:r>
        <w:rPr>
          <w:rFonts w:hint="default" w:ascii="Times New Roman" w:hAnsi="Times New Roman" w:eastAsia="方正小标宋_GBK" w:cs="Times New Roman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示范</w:t>
      </w:r>
      <w:r>
        <w:rPr>
          <w:rFonts w:hint="default" w:ascii="Times New Roman" w:hAnsi="Times New Roman" w:eastAsia="方正小标宋_GBK" w:cs="Times New Roman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项目</w:t>
      </w:r>
      <w:r>
        <w:rPr>
          <w:rFonts w:hint="default" w:ascii="Times New Roman" w:hAnsi="Times New Roman" w:eastAsia="方正小标宋_GBK" w:cs="Times New Roman"/>
          <w:i w:val="0"/>
          <w:iCs w:val="0"/>
          <w:caps w:val="0"/>
          <w:color w:val="auto"/>
          <w:spacing w:val="-6"/>
          <w:sz w:val="44"/>
          <w:szCs w:val="44"/>
          <w:shd w:val="clear" w:fill="FFFFFF"/>
        </w:rPr>
        <w:t>的通知</w:t>
      </w:r>
    </w:p>
    <w:p w14:paraId="2A11B701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0" w:rightChars="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</w:pPr>
    </w:p>
    <w:p w14:paraId="5278FE6F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0" w:rightChars="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各镇街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人民政府（办事处）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：</w:t>
      </w:r>
    </w:p>
    <w:p w14:paraId="625EC1BC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0" w:rightChars="0"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根据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《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重庆市农业农村委员会关于印发2024年重庆市绿色高产高效行动促进大面积单产提升实施方案的通知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》（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渝农发〔2024〕74号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）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、《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重庆市财政局关于提前下达2025年中央粮油生产保障等农业相关转移支付资金预算指标的通知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》（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渝财农〔2024〕101号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）、</w:t>
      </w:r>
      <w:r>
        <w:rPr>
          <w:rFonts w:ascii="Times New Roman" w:hAnsi="Times New Roman" w:eastAsia="方正仿宋_GBK"/>
          <w:color w:val="auto"/>
          <w:sz w:val="32"/>
          <w:szCs w:val="32"/>
        </w:rPr>
        <w:t>《重庆市财政局重庆市农业农村委员会关于下达2024年中央产粮大县奖励资金预算及做好相关项目管理工作的通知》（渝财农〔2024〕41号）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文件，2024—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年度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，我区拟实施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油菜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绿色高产高效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示范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项目促进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油菜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大面积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单产提升。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现将有关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事宜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通知如下：</w:t>
      </w:r>
    </w:p>
    <w:p w14:paraId="012BE209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/>
        <w:textAlignment w:val="auto"/>
        <w:rPr>
          <w:rFonts w:hint="default" w:ascii="Times New Roman" w:hAnsi="Times New Roman" w:eastAsia="方正黑体_GBK" w:cs="Times New Roman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Times New Roman" w:hAnsi="Times New Roman" w:eastAsia="方正黑体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一、</w:t>
      </w:r>
      <w:r>
        <w:rPr>
          <w:rFonts w:hint="default" w:ascii="Times New Roman" w:hAnsi="Times New Roman" w:eastAsia="方正黑体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申报对象</w:t>
      </w:r>
    </w:p>
    <w:p w14:paraId="2ED8D195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  <w:lang w:val="en-US" w:eastAsia="zh-CN"/>
        </w:rPr>
        <w:t>2024—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  <w:lang w:val="en-US" w:eastAsia="zh-CN"/>
        </w:rPr>
        <w:t>202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  <w:lang w:val="en-US" w:eastAsia="zh-CN"/>
        </w:rPr>
        <w:t>年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  <w:lang w:val="en-US" w:eastAsia="zh-CN"/>
        </w:rPr>
        <w:t>度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</w:rPr>
        <w:t>大足辖区内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  <w:lang w:eastAsia="zh-CN"/>
        </w:rPr>
        <w:t>集中从事油菜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</w:rPr>
        <w:t>种植的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  <w:lang w:eastAsia="zh-CN"/>
        </w:rPr>
        <w:t>大户、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</w:rPr>
        <w:t>新型农业经营主体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  <w:lang w:eastAsia="zh-CN"/>
        </w:rPr>
        <w:t>或村集体经济组织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</w:rPr>
        <w:t>。</w:t>
      </w:r>
    </w:p>
    <w:p w14:paraId="2FC47F2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640" w:firstLineChars="200"/>
        <w:jc w:val="left"/>
        <w:textAlignment w:val="auto"/>
        <w:rPr>
          <w:rFonts w:hint="eastAsia" w:ascii="Times New Roman" w:hAnsi="Times New Roman" w:eastAsia="方正黑体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Times New Roman" w:hAnsi="Times New Roman" w:eastAsia="方正黑体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二</w:t>
      </w:r>
      <w:r>
        <w:rPr>
          <w:rFonts w:hint="default" w:ascii="Times New Roman" w:hAnsi="Times New Roman" w:eastAsia="方正黑体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、申报</w:t>
      </w:r>
      <w:r>
        <w:rPr>
          <w:rFonts w:hint="eastAsia" w:ascii="Times New Roman" w:hAnsi="Times New Roman" w:eastAsia="方正黑体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条件</w:t>
      </w:r>
    </w:p>
    <w:p w14:paraId="5F210A3C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</w:rPr>
        <w:t>（一）在国家注册登记机关依法注册登记并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  <w:lang w:eastAsia="zh-CN"/>
        </w:rPr>
        <w:t>正常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</w:rPr>
        <w:t>运行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  <w:lang w:eastAsia="zh-CN"/>
        </w:rPr>
        <w:t>（附营业执照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  <w:lang w:eastAsia="zh-CN"/>
        </w:rPr>
        <w:t>复印件、企业法人身份证复印件、开户行及账号复印件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</w:rPr>
        <w:t>；</w:t>
      </w:r>
    </w:p>
    <w:p w14:paraId="4E7F8648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0" w:firstLine="616" w:firstLineChars="200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  <w:lang w:eastAsia="zh-CN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</w:rPr>
        <w:t>（二）三年内无不良信用记录和涉税违法行为（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  <w:lang w:eastAsia="zh-CN"/>
        </w:rPr>
        <w:t>附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</w:rPr>
        <w:t>承诺函）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  <w:lang w:eastAsia="zh-CN"/>
        </w:rPr>
        <w:t>；</w:t>
      </w:r>
    </w:p>
    <w:p w14:paraId="00029D2C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0" w:firstLine="592"/>
        <w:textAlignment w:val="auto"/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  <w:lang w:eastAsia="zh-CN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</w:rPr>
        <w:t>（三）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eastAsia="zh-CN"/>
        </w:rPr>
        <w:t>油菜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高产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eastAsia="zh-CN"/>
        </w:rPr>
        <w:t>示范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片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</w:rPr>
        <w:t>集中连片规模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  <w:lang w:eastAsia="zh-CN"/>
        </w:rPr>
        <w:t>≥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  <w:lang w:val="en-US" w:eastAsia="zh-CN"/>
        </w:rPr>
        <w:t>30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</w:rPr>
        <w:t>亩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  <w:lang w:eastAsia="zh-CN"/>
        </w:rPr>
        <w:t>（附土地承包合同、租地农户花名册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  <w:lang w:eastAsia="zh-CN"/>
        </w:rPr>
        <w:t>、地形图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  <w:lang w:eastAsia="zh-CN"/>
        </w:rPr>
        <w:t>）。</w:t>
      </w:r>
    </w:p>
    <w:p w14:paraId="37D220FA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640" w:leftChars="0" w:right="0" w:rightChars="0"/>
        <w:textAlignment w:val="auto"/>
        <w:rPr>
          <w:rFonts w:hint="eastAsia" w:ascii="Times New Roman" w:hAnsi="Times New Roman" w:eastAsia="方正黑体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黑体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三、主推技术</w:t>
      </w:r>
    </w:p>
    <w:p w14:paraId="1FAC8C5C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</w:rPr>
        <w:t>推广应用耐密植、抗病、抗倒、宜机收的高油高产品种，集成推广密植高产、壮苗调控等技术。</w:t>
      </w:r>
    </w:p>
    <w:p w14:paraId="1BABD18A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0" w:rightChars="0" w:firstLine="640" w:firstLineChars="200"/>
        <w:textAlignment w:val="auto"/>
        <w:rPr>
          <w:rFonts w:hint="eastAsia" w:ascii="Times New Roman" w:hAnsi="Times New Roman" w:eastAsia="方正黑体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Times New Roman" w:hAnsi="Times New Roman" w:eastAsia="方正黑体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四、目标任务</w:t>
      </w:r>
    </w:p>
    <w:p w14:paraId="34133C90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640" w:leftChars="0" w:right="0" w:rightChars="0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  <w:lang w:eastAsia="zh-CN"/>
        </w:rPr>
        <w:t>建立千亩示范片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  <w:lang w:val="en-US" w:eastAsia="zh-CN"/>
        </w:rPr>
        <w:t>8个、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  <w:lang w:eastAsia="zh-CN"/>
        </w:rPr>
        <w:t>百亩攻关田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  <w:lang w:val="en-US" w:eastAsia="zh-CN"/>
        </w:rPr>
        <w:t>20个。</w:t>
      </w:r>
    </w:p>
    <w:p w14:paraId="70632D42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0" w:rightChars="0" w:firstLine="640" w:firstLineChars="200"/>
        <w:textAlignment w:val="auto"/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黑体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五、补贴标准</w:t>
      </w:r>
    </w:p>
    <w:p w14:paraId="31D90409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0" w:rightChars="0" w:firstLine="616" w:firstLineChars="200"/>
        <w:textAlignment w:val="auto"/>
        <w:rPr>
          <w:rFonts w:hint="default" w:ascii="Times New Roman" w:hAnsi="Times New Roman" w:eastAsia="方正黑体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/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  <w:lang w:eastAsia="zh-CN"/>
        </w:rPr>
        <w:t>单产较当地平均水平（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  <w:lang w:val="en-US" w:eastAsia="zh-CN"/>
        </w:rPr>
        <w:t>上年度统计亩产146公斤）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  <w:lang w:eastAsia="zh-CN"/>
        </w:rPr>
        <w:t>高3%及以上、不足4%的，奖补资金100元/亩；单产较当地平均水平（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  <w:lang w:val="en-US" w:eastAsia="zh-CN"/>
        </w:rPr>
        <w:t>上年度统计亩产146公斤）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  <w:lang w:eastAsia="zh-CN"/>
        </w:rPr>
        <w:t>高4%及以上的，奖补资金200元/亩。补贴资金总额控制在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  <w:lang w:val="en-US" w:eastAsia="zh-CN"/>
        </w:rPr>
        <w:t>146万元内，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  <w:lang w:eastAsia="zh-CN"/>
        </w:rPr>
        <w:t>对单产表现靠前的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  <w:lang w:val="en-US" w:eastAsia="zh-CN"/>
        </w:rPr>
        <w:t>油菜示范片实行先建后补，资金用于补助油菜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生产示范所需费用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  <w:lang w:val="en-US" w:eastAsia="zh-CN"/>
        </w:rPr>
        <w:t>。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  <w:lang w:eastAsia="zh-CN"/>
        </w:rPr>
        <w:t>单个主体奖补金额不超过30万元，防止出现“垒大户”。</w:t>
      </w:r>
    </w:p>
    <w:p w14:paraId="07F4D6DF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/>
        <w:jc w:val="left"/>
        <w:textAlignment w:val="auto"/>
        <w:rPr>
          <w:rFonts w:hint="eastAsia" w:ascii="Times New Roman" w:hAnsi="Times New Roman" w:eastAsia="方正黑体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Times New Roman" w:hAnsi="Times New Roman" w:eastAsia="方正黑体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六</w:t>
      </w:r>
      <w:r>
        <w:rPr>
          <w:rFonts w:hint="default" w:ascii="Times New Roman" w:hAnsi="Times New Roman" w:eastAsia="方正黑体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Times New Roman" w:hAnsi="Times New Roman" w:eastAsia="方正黑体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测产验收</w:t>
      </w:r>
    </w:p>
    <w:p w14:paraId="57D4548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>在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>油菜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>收获季节，镇村组织验收组对承担项目的实施主体进行实收测产，实收中等产量水平田块面积不低于1亩，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>形成验收意见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>并向区农业农村委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>及时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>如实上报。区农业农村委组织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>专家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  <w:t>组，对经镇村验收的主体按照不低于20%的比例进行随机抽查。</w:t>
      </w:r>
    </w:p>
    <w:p w14:paraId="3DC99D5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firstLine="640" w:firstLineChars="200"/>
        <w:jc w:val="left"/>
        <w:textAlignment w:val="auto"/>
        <w:rPr>
          <w:rFonts w:hint="eastAsia" w:ascii="Times New Roman" w:hAnsi="Times New Roman" w:eastAsia="方正黑体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Times New Roman" w:hAnsi="Times New Roman" w:eastAsia="方正黑体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七、申报要求</w:t>
      </w:r>
    </w:p>
    <w:p w14:paraId="3417CE54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（一）符合项目实施条件的农业新型经营主体、村集体经济自愿申报，不得代编代报和重复申报。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及时填报《重庆市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大足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区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202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4—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202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年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度油菜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绿色高产高效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示范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项目实施方案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》（格式附后）。</w:t>
      </w:r>
    </w:p>
    <w:p w14:paraId="74FC33FB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（二）建设地址、产业发展必须符合大足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区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相关规划，同一项目的建设内容不能重复享受其他财政补助资金。</w:t>
      </w:r>
    </w:p>
    <w:p w14:paraId="595D52AE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（三）按照“原建不补、不建不补”原则，严禁虚报建设内容，骗取、套取财政资金，项目审批后严禁擅自更改建设业主、建设地点和建设内容等项目内容。</w:t>
      </w:r>
    </w:p>
    <w:p w14:paraId="2ADB4420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（四）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材料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</w:rPr>
        <w:t>报送时间。202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</w:rPr>
        <w:t>年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</w:rPr>
        <w:t>月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  <w:lang w:val="en-US" w:eastAsia="zh-CN"/>
        </w:rPr>
        <w:t>21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</w:rPr>
        <w:t>日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  <w:lang w:eastAsia="zh-CN"/>
        </w:rPr>
        <w:t>18: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</w:rPr>
        <w:t>00前，逾期视为自动放弃、不再受理，责任自负。</w:t>
      </w:r>
    </w:p>
    <w:p w14:paraId="163B8EA5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/>
        <w:textAlignment w:val="auto"/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  <w:lang w:eastAsia="zh-CN"/>
        </w:rPr>
        <w:t>（五）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材料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</w:rPr>
        <w:t>报送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  <w:lang w:eastAsia="zh-CN"/>
        </w:rPr>
        <w:t>地址。区农业农村委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-6"/>
          <w:sz w:val="32"/>
          <w:szCs w:val="32"/>
          <w:shd w:val="clear" w:fill="FFFFFF"/>
          <w:lang w:val="en-US" w:eastAsia="zh-CN"/>
        </w:rPr>
        <w:t>507室。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-6"/>
          <w:sz w:val="32"/>
          <w:szCs w:val="32"/>
          <w:shd w:val="clear" w:fill="FFFFFF"/>
        </w:rPr>
        <w:t>联系人及联系电话：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-6"/>
          <w:sz w:val="32"/>
          <w:szCs w:val="32"/>
          <w:shd w:val="clear" w:fill="FFFFFF"/>
          <w:lang w:eastAsia="zh-CN"/>
        </w:rPr>
        <w:t>王权志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-6"/>
          <w:sz w:val="32"/>
          <w:szCs w:val="32"/>
          <w:shd w:val="clear" w:fill="FFFFFF"/>
        </w:rPr>
        <w:t>，43780119。</w:t>
      </w:r>
    </w:p>
    <w:p w14:paraId="5B93DB50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0" w:firstLine="640" w:firstLineChars="200"/>
        <w:textAlignment w:val="auto"/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附件：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重庆市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大足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区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202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4—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202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年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度油菜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绿色高产高效</w:t>
      </w:r>
    </w:p>
    <w:p w14:paraId="36674208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0" w:firstLine="1600" w:firstLineChars="500"/>
        <w:textAlignment w:val="auto"/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-6"/>
          <w:kern w:val="44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示范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项目实施方案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-6"/>
          <w:kern w:val="44"/>
          <w:sz w:val="32"/>
          <w:szCs w:val="32"/>
          <w:shd w:val="clear" w:fill="FFFFFF"/>
          <w:lang w:val="en-US" w:eastAsia="zh-CN" w:bidi="ar"/>
        </w:rPr>
        <w:t>（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-6"/>
          <w:kern w:val="44"/>
          <w:sz w:val="32"/>
          <w:szCs w:val="32"/>
          <w:shd w:val="clear" w:fill="FFFFFF"/>
          <w:lang w:val="en-US" w:eastAsia="zh-CN" w:bidi="ar"/>
        </w:rPr>
        <w:t>格式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-6"/>
          <w:kern w:val="44"/>
          <w:sz w:val="32"/>
          <w:szCs w:val="32"/>
          <w:shd w:val="clear" w:fill="FFFFFF"/>
          <w:lang w:val="en-US" w:eastAsia="zh-CN" w:bidi="ar"/>
        </w:rPr>
        <w:t>）</w:t>
      </w:r>
    </w:p>
    <w:p w14:paraId="625A304D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0" w:firstLine="1540" w:firstLineChars="500"/>
        <w:textAlignment w:val="auto"/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-6"/>
          <w:kern w:val="44"/>
          <w:sz w:val="32"/>
          <w:szCs w:val="32"/>
          <w:shd w:val="clear" w:fill="FFFFFF"/>
          <w:lang w:val="en-US" w:eastAsia="zh-CN" w:bidi="ar"/>
        </w:rPr>
      </w:pPr>
    </w:p>
    <w:p w14:paraId="3C0FF093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0" w:firstLine="1540" w:firstLineChars="500"/>
        <w:textAlignment w:val="auto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-6"/>
          <w:kern w:val="44"/>
          <w:sz w:val="32"/>
          <w:szCs w:val="32"/>
          <w:shd w:val="clear" w:fill="FFFFFF"/>
          <w:lang w:val="en-US" w:eastAsia="zh-CN" w:bidi="ar"/>
        </w:rPr>
      </w:pPr>
    </w:p>
    <w:p w14:paraId="7DD1792A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重庆市大足区农业农村委员会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         重庆市大足区财政局</w:t>
      </w:r>
    </w:p>
    <w:p w14:paraId="158B1C74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center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                                   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202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年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月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日</w:t>
      </w:r>
    </w:p>
    <w:p w14:paraId="2D5C98E9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both"/>
        <w:textAlignment w:val="auto"/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</w:p>
    <w:p w14:paraId="4B79FB63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（此件公开发布）</w:t>
      </w:r>
    </w:p>
    <w:p w14:paraId="2AB405C5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textAlignment w:val="auto"/>
        <w:rPr>
          <w:rFonts w:hint="default" w:ascii="Times New Roman" w:hAnsi="Times New Roman" w:eastAsia="方正黑体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p w14:paraId="2E6E9E8A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textAlignment w:val="auto"/>
        <w:rPr>
          <w:rFonts w:hint="default" w:ascii="Times New Roman" w:hAnsi="Times New Roman" w:eastAsia="方正黑体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p w14:paraId="129EFD20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textAlignment w:val="auto"/>
        <w:rPr>
          <w:rFonts w:hint="default" w:ascii="Times New Roman" w:hAnsi="Times New Roman" w:eastAsia="方正黑体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p w14:paraId="7036AF86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textAlignment w:val="auto"/>
        <w:rPr>
          <w:rFonts w:hint="default" w:ascii="Times New Roman" w:hAnsi="Times New Roman" w:eastAsia="方正黑体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p w14:paraId="5FF9FB20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textAlignment w:val="auto"/>
        <w:rPr>
          <w:rFonts w:hint="default" w:ascii="Times New Roman" w:hAnsi="Times New Roman" w:eastAsia="方正黑体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p w14:paraId="4C2514B0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textAlignment w:val="auto"/>
        <w:rPr>
          <w:rFonts w:hint="default" w:ascii="Times New Roman" w:hAnsi="Times New Roman" w:eastAsia="方正黑体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p w14:paraId="385A8FDF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textAlignment w:val="auto"/>
        <w:rPr>
          <w:rFonts w:hint="default" w:ascii="Times New Roman" w:hAnsi="Times New Roman" w:eastAsia="方正黑体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p w14:paraId="27DCB18B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textAlignment w:val="auto"/>
        <w:rPr>
          <w:rFonts w:hint="default" w:ascii="Times New Roman" w:hAnsi="Times New Roman" w:eastAsia="方正黑体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p w14:paraId="57C883E1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textAlignment w:val="auto"/>
        <w:rPr>
          <w:rFonts w:hint="default" w:ascii="Times New Roman" w:hAnsi="Times New Roman" w:eastAsia="方正黑体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p w14:paraId="5BC0969A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textAlignment w:val="auto"/>
        <w:rPr>
          <w:rFonts w:hint="default" w:ascii="Times New Roman" w:hAnsi="Times New Roman" w:eastAsia="方正黑体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p w14:paraId="46EBEB47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textAlignment w:val="auto"/>
        <w:rPr>
          <w:rFonts w:hint="default" w:ascii="Times New Roman" w:hAnsi="Times New Roman" w:eastAsia="方正黑体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p w14:paraId="13AF359A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textAlignment w:val="auto"/>
        <w:rPr>
          <w:rFonts w:hint="default" w:ascii="Times New Roman" w:hAnsi="Times New Roman" w:eastAsia="方正黑体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p w14:paraId="78A2CF20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textAlignment w:val="auto"/>
        <w:rPr>
          <w:rFonts w:hint="default" w:ascii="Times New Roman" w:hAnsi="Times New Roman" w:eastAsia="方正黑体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p w14:paraId="207E50FF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default" w:ascii="Times New Roman" w:hAnsi="Times New Roman" w:eastAsia="方正黑体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附件</w:t>
      </w:r>
    </w:p>
    <w:p w14:paraId="25B7E7B7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544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项目分类：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u w:val="single"/>
          <w:shd w:val="clear" w:fill="FFFFFF"/>
        </w:rPr>
        <w:t>种植业</w:t>
      </w:r>
    </w:p>
    <w:p w14:paraId="02CFE852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</w:rPr>
      </w:pPr>
    </w:p>
    <w:p w14:paraId="7EA3DA7C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center"/>
        <w:textAlignment w:val="auto"/>
        <w:rPr>
          <w:rFonts w:hint="default" w:ascii="Times New Roman" w:hAnsi="Times New Roman" w:eastAsia="方正小标宋_GBK" w:cs="Times New Roman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</w:pPr>
      <w:r>
        <w:rPr>
          <w:rFonts w:hint="default" w:ascii="Times New Roman" w:hAnsi="Times New Roman" w:eastAsia="方正小标宋_GBK" w:cs="Times New Roman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重庆市大足区202</w:t>
      </w:r>
      <w:r>
        <w:rPr>
          <w:rFonts w:hint="eastAsia" w:ascii="Times New Roman" w:hAnsi="Times New Roman" w:eastAsia="方正小标宋_GBK" w:cs="Times New Roman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4—</w:t>
      </w:r>
      <w:r>
        <w:rPr>
          <w:rFonts w:hint="default" w:ascii="Times New Roman" w:hAnsi="Times New Roman" w:eastAsia="方正小标宋_GBK" w:cs="Times New Roman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202</w:t>
      </w:r>
      <w:r>
        <w:rPr>
          <w:rFonts w:hint="eastAsia" w:ascii="Times New Roman" w:hAnsi="Times New Roman" w:eastAsia="方正小标宋_GBK" w:cs="Times New Roman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5</w:t>
      </w:r>
      <w:r>
        <w:rPr>
          <w:rFonts w:hint="default" w:ascii="Times New Roman" w:hAnsi="Times New Roman" w:eastAsia="方正小标宋_GBK" w:cs="Times New Roman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年度油菜</w:t>
      </w:r>
      <w:r>
        <w:rPr>
          <w:rFonts w:hint="eastAsia" w:ascii="Times New Roman" w:hAnsi="Times New Roman" w:eastAsia="方正小标宋_GBK" w:cs="Times New Roman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绿色高产高效</w:t>
      </w:r>
      <w:r>
        <w:rPr>
          <w:rFonts w:hint="default" w:ascii="Times New Roman" w:hAnsi="Times New Roman" w:eastAsia="方正小标宋_GBK" w:cs="Times New Roman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示范项目实施方案（格式）</w:t>
      </w:r>
    </w:p>
    <w:p w14:paraId="7083AC3C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</w:rPr>
      </w:pPr>
    </w:p>
    <w:p w14:paraId="1E64DE54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left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项目名称：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重庆市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大足区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**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（地点）202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4—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202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年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度油菜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绿色高产高效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示范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项目</w:t>
      </w:r>
    </w:p>
    <w:p w14:paraId="6EE6364C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示范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项目实施单位：</w:t>
      </w:r>
    </w:p>
    <w:p w14:paraId="2D27C1DC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通讯地址：</w:t>
      </w:r>
    </w:p>
    <w:p w14:paraId="02A586DB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邮政编码：</w:t>
      </w:r>
    </w:p>
    <w:p w14:paraId="35EEED0B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联 系 人：              职务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/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职称：</w:t>
      </w:r>
    </w:p>
    <w:p w14:paraId="68798BAA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办公电话：              手机：</w:t>
      </w:r>
    </w:p>
    <w:p w14:paraId="729B3301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0" w:firstLine="640" w:firstLineChars="20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项目主管部门：重庆市大足区农业农村委员会</w:t>
      </w:r>
    </w:p>
    <w:p w14:paraId="54BCA719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 xml:space="preserve">联 系 人： 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王权志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 xml:space="preserve"> 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职务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/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职称：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高级农艺师</w:t>
      </w:r>
    </w:p>
    <w:p w14:paraId="18157AC1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办公电话：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43780119</w:t>
      </w:r>
      <w:r>
        <w:rPr>
          <w:rFonts w:hint="eastAsia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bookmarkStart w:id="0" w:name="_GoBack"/>
      <w:bookmarkEnd w:id="0"/>
    </w:p>
    <w:p w14:paraId="0C4C0F85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</w:rPr>
      </w:pPr>
    </w:p>
    <w:p w14:paraId="16303A49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center"/>
        <w:textAlignment w:val="auto"/>
        <w:rPr>
          <w:rFonts w:hint="default" w:ascii="Times New Roman" w:hAnsi="Times New Roman" w:eastAsia="方正楷体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p w14:paraId="459E7989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center"/>
        <w:textAlignment w:val="auto"/>
        <w:rPr>
          <w:rFonts w:hint="default" w:ascii="Times New Roman" w:hAnsi="Times New Roman" w:eastAsia="方正楷体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p w14:paraId="0CA60BA4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both"/>
        <w:textAlignment w:val="auto"/>
        <w:rPr>
          <w:rFonts w:hint="default" w:ascii="Times New Roman" w:hAnsi="Times New Roman" w:eastAsia="方正楷体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p w14:paraId="0A3752D5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jc w:val="center"/>
        <w:textAlignment w:val="auto"/>
        <w:rPr>
          <w:rFonts w:hint="default" w:ascii="Times New Roman" w:hAnsi="Times New Roman" w:eastAsia="方正黑体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default" w:ascii="Times New Roman" w:hAnsi="Times New Roman" w:eastAsia="方正楷体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重庆市大足区农业农村委员会</w:t>
      </w:r>
      <w:r>
        <w:rPr>
          <w:rFonts w:hint="eastAsia" w:ascii="Times New Roman" w:hAnsi="Times New Roman" w:eastAsia="方正楷体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default" w:ascii="Times New Roman" w:hAnsi="Times New Roman" w:eastAsia="方正楷体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 xml:space="preserve"> 制</w:t>
      </w:r>
    </w:p>
    <w:p w14:paraId="56F265BC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default" w:ascii="Times New Roman" w:hAnsi="Times New Roman" w:eastAsia="方正黑体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一、项目所涉产业发展现状（或工作开展情况）</w:t>
      </w:r>
    </w:p>
    <w:p w14:paraId="7F1F5FC1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（包括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油菜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产业基地建设历程和现有规模、生产加工销售现状，产业发展存在的问题，产业市场需求、发展趋势等）</w:t>
      </w:r>
    </w:p>
    <w:p w14:paraId="04B42D95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default" w:ascii="Times New Roman" w:hAnsi="Times New Roman" w:eastAsia="方正黑体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二、项目任务计划</w:t>
      </w:r>
    </w:p>
    <w:p w14:paraId="34FB9416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（一）项目任务来由（背景）</w:t>
      </w:r>
    </w:p>
    <w:p w14:paraId="101786A9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（二）建设地点及规模（地点明确到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**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村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**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组）</w:t>
      </w:r>
    </w:p>
    <w:p w14:paraId="6C7408F0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（三）项目内容（分项具体说明，既要有定性表述，又要有定量数据）</w:t>
      </w:r>
    </w:p>
    <w:p w14:paraId="1198D5EE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（四）建设进度（明确到月份）</w:t>
      </w:r>
    </w:p>
    <w:p w14:paraId="1BCE85C4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（五）项目推进及管理措施</w:t>
      </w:r>
    </w:p>
    <w:p w14:paraId="725A3EAC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（六）项目绩效目标（含项目带动能力：带动农户、直接经济、社会、生态效益等）</w:t>
      </w:r>
    </w:p>
    <w:p w14:paraId="0F3CF686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default" w:ascii="Times New Roman" w:hAnsi="Times New Roman" w:eastAsia="方正黑体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三、资金投入概算</w:t>
      </w:r>
    </w:p>
    <w:p w14:paraId="5BFCC81A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（一）项目总投资及资金来源</w:t>
      </w:r>
    </w:p>
    <w:p w14:paraId="491BA61D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（二）资金具体用途和投资标准</w:t>
      </w:r>
    </w:p>
    <w:p w14:paraId="2544F421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（三）申请财政资金及资金使用环节（要具体说明财政资金使用支持环节、补助标准和额度等）</w:t>
      </w:r>
    </w:p>
    <w:p w14:paraId="0AA26AA9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（四）其他</w:t>
      </w:r>
    </w:p>
    <w:p w14:paraId="00B24EDA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default" w:ascii="Times New Roman" w:hAnsi="Times New Roman" w:eastAsia="方正黑体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四、组织保障措施</w:t>
      </w:r>
    </w:p>
    <w:p w14:paraId="4478D146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default" w:ascii="Times New Roman" w:hAnsi="Times New Roman" w:eastAsia="方正黑体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五、项目实施单位情况</w:t>
      </w:r>
    </w:p>
    <w:p w14:paraId="02A5E67C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（一）单位性质、隶属关系、职能（业务）范围</w:t>
      </w:r>
    </w:p>
    <w:p w14:paraId="592A8A97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（二）财务收支和资产状况</w:t>
      </w:r>
    </w:p>
    <w:p w14:paraId="21E2EDFD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（三）有无不良记录（财政部门及审计机关处理处罚决定、行业通报批评、媒体曝光等）</w:t>
      </w:r>
    </w:p>
    <w:p w14:paraId="73111C20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（四）申报实施该项目现有条件（包括自筹资金的筹措方案）</w:t>
      </w:r>
    </w:p>
    <w:p w14:paraId="062FCF3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Times New Roman" w:hAnsi="Times New Roman" w:eastAsia="仿宋_GB2312" w:cs="Times New Roman"/>
          <w:b w:val="0"/>
          <w:bCs w:val="0"/>
          <w:sz w:val="28"/>
          <w:highlight w:val="none"/>
        </w:rPr>
      </w:pPr>
    </w:p>
    <w:p w14:paraId="2C5ADED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Times New Roman" w:hAnsi="Times New Roman" w:eastAsia="仿宋_GB2312" w:cs="Times New Roman"/>
          <w:b w:val="0"/>
          <w:bCs w:val="0"/>
          <w:sz w:val="28"/>
          <w:highlight w:val="none"/>
        </w:rPr>
      </w:pPr>
    </w:p>
    <w:p w14:paraId="3D8401A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Times New Roman" w:hAnsi="Times New Roman" w:eastAsia="仿宋_GB2312" w:cs="Times New Roman"/>
          <w:b w:val="0"/>
          <w:bCs w:val="0"/>
          <w:sz w:val="28"/>
          <w:highlight w:val="none"/>
        </w:rPr>
      </w:pPr>
    </w:p>
    <w:p w14:paraId="717FA07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Times New Roman" w:hAnsi="Times New Roman" w:eastAsia="仿宋_GB2312" w:cs="Times New Roman"/>
          <w:b w:val="0"/>
          <w:bCs w:val="0"/>
          <w:sz w:val="28"/>
          <w:highlight w:val="none"/>
        </w:rPr>
      </w:pPr>
    </w:p>
    <w:p w14:paraId="41F9CAC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Times New Roman" w:hAnsi="Times New Roman" w:eastAsia="仿宋_GB2312" w:cs="Times New Roman"/>
          <w:b w:val="0"/>
          <w:bCs w:val="0"/>
          <w:sz w:val="28"/>
          <w:highlight w:val="none"/>
        </w:rPr>
      </w:pPr>
    </w:p>
    <w:p w14:paraId="38780E1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Times New Roman" w:hAnsi="Times New Roman" w:eastAsia="仿宋_GB2312" w:cs="Times New Roman"/>
          <w:b w:val="0"/>
          <w:bCs w:val="0"/>
          <w:sz w:val="28"/>
          <w:highlight w:val="none"/>
        </w:rPr>
      </w:pPr>
    </w:p>
    <w:p w14:paraId="57A62CE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Times New Roman" w:hAnsi="Times New Roman" w:eastAsia="仿宋_GB2312" w:cs="Times New Roman"/>
          <w:b w:val="0"/>
          <w:bCs w:val="0"/>
          <w:sz w:val="28"/>
          <w:highlight w:val="none"/>
        </w:rPr>
      </w:pPr>
    </w:p>
    <w:p w14:paraId="668DF9B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Times New Roman" w:hAnsi="Times New Roman" w:eastAsia="仿宋_GB2312" w:cs="Times New Roman"/>
          <w:b w:val="0"/>
          <w:bCs w:val="0"/>
          <w:sz w:val="28"/>
          <w:highlight w:val="none"/>
        </w:rPr>
      </w:pPr>
    </w:p>
    <w:p w14:paraId="7C47FB1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Times New Roman" w:hAnsi="Times New Roman" w:eastAsia="仿宋_GB2312" w:cs="Times New Roman"/>
          <w:b w:val="0"/>
          <w:bCs w:val="0"/>
          <w:sz w:val="28"/>
          <w:highlight w:val="none"/>
        </w:rPr>
      </w:pPr>
    </w:p>
    <w:p w14:paraId="56B5EC0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Times New Roman" w:hAnsi="Times New Roman" w:eastAsia="仿宋_GB2312" w:cs="Times New Roman"/>
          <w:b w:val="0"/>
          <w:bCs w:val="0"/>
          <w:sz w:val="28"/>
          <w:highlight w:val="none"/>
        </w:rPr>
      </w:pPr>
    </w:p>
    <w:p w14:paraId="648F281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Times New Roman" w:hAnsi="Times New Roman" w:eastAsia="仿宋_GB2312" w:cs="Times New Roman"/>
          <w:b w:val="0"/>
          <w:bCs w:val="0"/>
          <w:sz w:val="28"/>
          <w:highlight w:val="none"/>
        </w:rPr>
      </w:pPr>
    </w:p>
    <w:p w14:paraId="4B31A22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Times New Roman" w:hAnsi="Times New Roman" w:eastAsia="仿宋_GB2312" w:cs="Times New Roman"/>
          <w:b w:val="0"/>
          <w:bCs w:val="0"/>
          <w:sz w:val="28"/>
          <w:highlight w:val="none"/>
        </w:rPr>
      </w:pPr>
    </w:p>
    <w:p w14:paraId="0DF51B1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Times New Roman" w:hAnsi="Times New Roman" w:eastAsia="仿宋_GB2312" w:cs="Times New Roman"/>
          <w:b w:val="0"/>
          <w:bCs w:val="0"/>
          <w:sz w:val="28"/>
          <w:highlight w:val="none"/>
        </w:rPr>
      </w:pPr>
    </w:p>
    <w:p w14:paraId="44AE8EA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Times New Roman" w:hAnsi="Times New Roman" w:eastAsia="仿宋_GB2312" w:cs="Times New Roman"/>
          <w:b w:val="0"/>
          <w:bCs w:val="0"/>
          <w:sz w:val="28"/>
          <w:highlight w:val="none"/>
        </w:rPr>
      </w:pPr>
    </w:p>
    <w:p w14:paraId="43EC6A2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Times New Roman" w:hAnsi="Times New Roman" w:eastAsia="仿宋_GB2312" w:cs="Times New Roman"/>
          <w:b w:val="0"/>
          <w:bCs w:val="0"/>
          <w:sz w:val="28"/>
          <w:highlight w:val="none"/>
        </w:rPr>
      </w:pPr>
    </w:p>
    <w:p w14:paraId="08DFB94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Times New Roman" w:hAnsi="Times New Roman" w:eastAsia="仿宋_GB2312" w:cs="Times New Roman"/>
          <w:b w:val="0"/>
          <w:bCs w:val="0"/>
          <w:sz w:val="28"/>
          <w:highlight w:val="none"/>
        </w:rPr>
      </w:pPr>
    </w:p>
    <w:p w14:paraId="50D04BB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Times New Roman" w:hAnsi="Times New Roman" w:eastAsia="仿宋_GB2312" w:cs="Times New Roman"/>
          <w:b w:val="0"/>
          <w:bCs w:val="0"/>
          <w:sz w:val="28"/>
          <w:highlight w:val="none"/>
        </w:rPr>
      </w:pPr>
    </w:p>
    <w:p w14:paraId="0F9D7BE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highlight w:val="none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highlight w:val="none"/>
        </w:rPr>
        <w:t>表一</w:t>
      </w:r>
    </w:p>
    <w:p w14:paraId="0B1FEB5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720" w:firstLineChars="200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highlight w:val="none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highlight w:val="none"/>
        </w:rPr>
        <w:t>项目主要人员与任务分工</w:t>
      </w:r>
    </w:p>
    <w:p w14:paraId="403615B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560" w:firstLineChars="200"/>
        <w:rPr>
          <w:rFonts w:hint="default" w:ascii="Times New Roman" w:hAnsi="Times New Roman" w:eastAsia="仿宋_GB2312" w:cs="Times New Roman"/>
          <w:b w:val="0"/>
          <w:bCs w:val="0"/>
          <w:sz w:val="28"/>
          <w:highlight w:val="none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3"/>
        <w:gridCol w:w="735"/>
        <w:gridCol w:w="735"/>
        <w:gridCol w:w="1575"/>
        <w:gridCol w:w="2053"/>
        <w:gridCol w:w="1945"/>
        <w:gridCol w:w="878"/>
      </w:tblGrid>
      <w:tr w14:paraId="670524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5128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  <w:t>姓名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B179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  <w:t>性别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4E74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  <w:t>年龄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6B82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  <w:t>工作单位</w:t>
            </w:r>
          </w:p>
        </w:tc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034E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  <w:t>职务/职称</w:t>
            </w: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A8E4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  <w:t>项目任务分工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932D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  <w:t>备注</w:t>
            </w:r>
          </w:p>
        </w:tc>
      </w:tr>
      <w:tr w14:paraId="617F9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E144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4CA7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7BD1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D5A3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82A6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6C9E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1"/>
                <w:highlight w:val="none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2CEF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</w:tr>
      <w:tr w14:paraId="0A724B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593E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818E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A36F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E896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8734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7AAE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1"/>
                <w:highlight w:val="none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DD7D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</w:tr>
      <w:tr w14:paraId="56F49D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8378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ABC7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F45C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D38B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F3E1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CD6E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1"/>
                <w:highlight w:val="none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5D31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</w:tr>
      <w:tr w14:paraId="37E72A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95AF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2A04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141A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41AC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282E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8D62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1"/>
                <w:highlight w:val="none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B857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</w:tr>
      <w:tr w14:paraId="7C91F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8E11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86A4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37DB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9D48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CF59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3408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1"/>
                <w:highlight w:val="none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6D61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</w:tr>
      <w:tr w14:paraId="6EF2B8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7233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2284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944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E8B4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A2F3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314F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1"/>
                <w:highlight w:val="none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4792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</w:tr>
      <w:tr w14:paraId="4AAC3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8321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2179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3824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EB56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0B5A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4043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1"/>
                <w:highlight w:val="none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6707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</w:tr>
      <w:tr w14:paraId="0BA16F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0624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BB3C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AE20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65BE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967E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1ABD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1"/>
                <w:highlight w:val="none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B35A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</w:tr>
      <w:tr w14:paraId="4D575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1559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A9D7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B558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F0E3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E2F8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7ACE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1"/>
                <w:highlight w:val="none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B600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</w:tr>
    </w:tbl>
    <w:p w14:paraId="2151A52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left"/>
        <w:rPr>
          <w:rFonts w:hint="default" w:ascii="Times New Roman" w:hAnsi="Times New Roman" w:eastAsia="仿宋_GB2312" w:cs="Times New Roman"/>
          <w:b w:val="0"/>
          <w:bCs w:val="0"/>
          <w:sz w:val="28"/>
          <w:highlight w:val="none"/>
        </w:rPr>
        <w:sectPr>
          <w:footerReference r:id="rId3" w:type="default"/>
          <w:pgSz w:w="11906" w:h="16838"/>
          <w:pgMar w:top="2098" w:right="1531" w:bottom="1984" w:left="1531" w:header="851" w:footer="1247" w:gutter="0"/>
          <w:pgNumType w:fmt="decimal"/>
          <w:cols w:space="720" w:num="1"/>
        </w:sectPr>
      </w:pPr>
    </w:p>
    <w:p w14:paraId="6BDAE3D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方正黑体_GBK" w:hAnsi="方正黑体_GBK" w:eastAsia="方正黑体_GBK" w:cs="方正黑体_GBK"/>
          <w:b w:val="0"/>
          <w:bCs w:val="0"/>
          <w:sz w:val="32"/>
          <w:szCs w:val="32"/>
          <w:highlight w:val="none"/>
        </w:rPr>
      </w:pPr>
      <w:r>
        <w:rPr>
          <w:rFonts w:hint="default" w:ascii="方正黑体_GBK" w:hAnsi="方正黑体_GBK" w:eastAsia="方正黑体_GBK" w:cs="方正黑体_GBK"/>
          <w:b w:val="0"/>
          <w:bCs w:val="0"/>
          <w:sz w:val="32"/>
          <w:szCs w:val="32"/>
          <w:highlight w:val="none"/>
        </w:rPr>
        <w:t>表二</w:t>
      </w:r>
    </w:p>
    <w:p w14:paraId="4F9B25A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center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highlight w:val="none"/>
        </w:rPr>
        <w:t>项目评审表</w:t>
      </w:r>
    </w:p>
    <w:tbl>
      <w:tblPr>
        <w:tblStyle w:val="7"/>
        <w:tblW w:w="87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"/>
        <w:gridCol w:w="1068"/>
        <w:gridCol w:w="5098"/>
        <w:gridCol w:w="1000"/>
        <w:gridCol w:w="722"/>
      </w:tblGrid>
      <w:tr w14:paraId="23724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7F92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  <w:t>评审类别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6B8D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  <w:t>评审</w:t>
            </w:r>
          </w:p>
          <w:p w14:paraId="6BF3E2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  <w:t>内容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FE14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  <w:t>评审标准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36CE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  <w:t>评审结果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1429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  <w:t>备注</w:t>
            </w:r>
          </w:p>
        </w:tc>
      </w:tr>
      <w:tr w14:paraId="34F235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6" w:hRule="atLeast"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F2F0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>业务</w:t>
            </w:r>
          </w:p>
          <w:p w14:paraId="24D0EB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>评审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77CA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>现有条件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FFFF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>是否符合项目申报的前提条件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6D76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CA87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</w:tr>
      <w:tr w14:paraId="3C94A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BFAC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31A5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>业务目标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E9C9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>是否能实现预期目标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C02D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908A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</w:tr>
      <w:tr w14:paraId="4BAB7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2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B5B0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FA92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>建设内容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0FA2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>建设内容是否符合建设规范，规模是否符合要求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5DCA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6558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</w:tr>
      <w:tr w14:paraId="04146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B9C5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>财务</w:t>
            </w:r>
          </w:p>
          <w:p w14:paraId="0EFC73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>评审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0CFC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>项目单位财务能力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40DA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>1、财务状况是否良好；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5819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B242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</w:tr>
      <w:tr w14:paraId="643A0D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9E2C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E5B5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F422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>2、有无不良记录（财政、审计、监察、业务主管机关的处理处罚决定、行业通报批评、媒体曝光等）。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DE42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4451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</w:tr>
      <w:tr w14:paraId="3322DE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A2F6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EF97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>财政支持环节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60C7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>1、是否有明确的支持环节；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8349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48FD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</w:tr>
      <w:tr w14:paraId="5F20E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14A9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B944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CDC6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>2、确定的环节是否符合财政资金管理要求；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4E76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79E3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</w:tr>
      <w:tr w14:paraId="2D3653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DBC9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FB79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A92B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>3、是否有明确的补助（补贴）标准；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2FB9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CBBE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</w:tr>
      <w:tr w14:paraId="22F75D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992F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3DE2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828C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>4、补助（补贴）标准确定是否合理。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728A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C5C4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</w:tr>
      <w:tr w14:paraId="5703B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0CDC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3CD9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>资金筹措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6DCD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 xml:space="preserve">1、项目建设资金测算是否合理； 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B124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12C7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</w:tr>
      <w:tr w14:paraId="65A504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CB66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2AFA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9971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>2、资金来源是否有保障；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CE22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FB47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</w:tr>
      <w:tr w14:paraId="003A1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38AE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A65D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CDC1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>3、申请市级资金是否在控制额度内。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CCCF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BB55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</w:tr>
      <w:tr w14:paraId="432EF5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2" w:hRule="atLeast"/>
        </w:trPr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F2E6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>评审结论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8378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 xml:space="preserve"> （写明是否通过评审的评审结论）</w:t>
            </w:r>
          </w:p>
          <w:p w14:paraId="01C3EB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  <w:p w14:paraId="5E0E7C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  <w:p w14:paraId="2DB87D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  <w:p w14:paraId="62BB82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940" w:firstLineChars="1400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 xml:space="preserve">评审组长（签字）： </w:t>
            </w:r>
          </w:p>
          <w:p w14:paraId="6093E7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680" w:firstLineChars="800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 xml:space="preserve">                  年   月    日</w:t>
            </w:r>
          </w:p>
          <w:p w14:paraId="7BD263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>（评审组组长及成员对评审结果负责并承担法律责任）</w:t>
            </w:r>
          </w:p>
        </w:tc>
      </w:tr>
      <w:tr w14:paraId="0CD5B8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9017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  <w:t>评审人员签字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CD7A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Cs w:val="21"/>
                <w:highlight w:val="none"/>
              </w:rPr>
            </w:pPr>
          </w:p>
        </w:tc>
      </w:tr>
    </w:tbl>
    <w:p w14:paraId="1237B90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420" w:firstLineChars="200"/>
        <w:rPr>
          <w:rFonts w:hint="default" w:ascii="Times New Roman" w:hAnsi="Times New Roman" w:eastAsia="仿宋_GB2312" w:cs="Times New Roman"/>
          <w:b w:val="0"/>
          <w:bCs w:val="0"/>
          <w:szCs w:val="21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szCs w:val="21"/>
          <w:highlight w:val="none"/>
        </w:rPr>
        <w:t>说明</w:t>
      </w:r>
      <w:r>
        <w:rPr>
          <w:rFonts w:hint="eastAsia" w:ascii="Times New Roman" w:hAnsi="Times New Roman" w:eastAsia="仿宋_GB2312" w:cs="Times New Roman"/>
          <w:b w:val="0"/>
          <w:bCs w:val="0"/>
          <w:szCs w:val="21"/>
          <w:highlight w:val="none"/>
          <w:lang w:eastAsia="zh-CN"/>
        </w:rPr>
        <w:t>：</w:t>
      </w:r>
      <w:r>
        <w:rPr>
          <w:rFonts w:hint="default" w:ascii="Times New Roman" w:hAnsi="Times New Roman" w:eastAsia="仿宋_GB2312" w:cs="Times New Roman"/>
          <w:b w:val="0"/>
          <w:bCs w:val="0"/>
          <w:szCs w:val="21"/>
          <w:highlight w:val="none"/>
        </w:rPr>
        <w:t>区县主管部门评审用、市级单位不填此表。评审工作在主管部门有关领导组织下，由财务机构具体承办。专家组主要由业务类、财经类、工程类、管理类等具有中级以上职称或副科级以上职务的单数专家组成，其中业务类专家不得低于总人数的60%。</w:t>
      </w:r>
    </w:p>
    <w:p w14:paraId="2A3CA46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Times New Roman" w:hAnsi="Times New Roman" w:eastAsia="仿宋_GB2312" w:cs="Times New Roman"/>
          <w:b w:val="0"/>
          <w:bCs w:val="0"/>
          <w:sz w:val="28"/>
          <w:highlight w:val="none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 w14:paraId="6A47D2A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方正黑体_GBK" w:hAnsi="方正黑体_GBK" w:eastAsia="方正黑体_GBK" w:cs="方正黑体_GBK"/>
          <w:b w:val="0"/>
          <w:bCs w:val="0"/>
          <w:sz w:val="32"/>
          <w:szCs w:val="32"/>
          <w:highlight w:val="none"/>
        </w:rPr>
      </w:pPr>
      <w:r>
        <w:rPr>
          <w:rFonts w:hint="default" w:ascii="方正黑体_GBK" w:hAnsi="方正黑体_GBK" w:eastAsia="方正黑体_GBK" w:cs="方正黑体_GBK"/>
          <w:b w:val="0"/>
          <w:bCs w:val="0"/>
          <w:sz w:val="32"/>
          <w:szCs w:val="32"/>
          <w:highlight w:val="none"/>
        </w:rPr>
        <w:t>表三</w:t>
      </w:r>
    </w:p>
    <w:p w14:paraId="223FA01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880" w:firstLineChars="200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highlight w:val="none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highlight w:val="none"/>
        </w:rPr>
        <w:t>项目评审专家情况</w:t>
      </w:r>
    </w:p>
    <w:p w14:paraId="376794C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560" w:firstLineChars="200"/>
        <w:rPr>
          <w:rFonts w:hint="default" w:ascii="Times New Roman" w:hAnsi="Times New Roman" w:eastAsia="仿宋_GB2312" w:cs="Times New Roman"/>
          <w:b w:val="0"/>
          <w:bCs w:val="0"/>
          <w:sz w:val="28"/>
          <w:highlight w:val="none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6"/>
        <w:gridCol w:w="711"/>
        <w:gridCol w:w="711"/>
        <w:gridCol w:w="1479"/>
        <w:gridCol w:w="1916"/>
        <w:gridCol w:w="1817"/>
        <w:gridCol w:w="842"/>
      </w:tblGrid>
      <w:tr w14:paraId="1D232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19B6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  <w:t>姓名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DEAF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  <w:t>性别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EAA4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  <w:t>年龄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7057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  <w:t>工作单位</w:t>
            </w:r>
          </w:p>
        </w:tc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D239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  <w:t>职务/技术职称</w:t>
            </w: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36F8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  <w:t>联系电话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581E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  <w:t>备注</w:t>
            </w:r>
          </w:p>
        </w:tc>
      </w:tr>
      <w:tr w14:paraId="2835FA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089D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7B90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0F35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A250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5181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4BB4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1"/>
                <w:highlight w:val="none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4E7F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  <w:t>评审组 长</w:t>
            </w:r>
          </w:p>
        </w:tc>
      </w:tr>
      <w:tr w14:paraId="29E800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B0BC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1D05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4E83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EA1B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D1AB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D907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1"/>
                <w:highlight w:val="none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67D2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  <w:p w14:paraId="1232DA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</w:tr>
      <w:tr w14:paraId="20DAA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5D26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5E62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436A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A44D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4F6D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F0C9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1"/>
                <w:highlight w:val="none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98A8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  <w:p w14:paraId="5D9615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</w:tr>
      <w:tr w14:paraId="2B332A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5C5F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2E36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B8E8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6D16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4EE6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1FED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1"/>
                <w:highlight w:val="none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759D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  <w:p w14:paraId="6F3FAA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</w:tr>
      <w:tr w14:paraId="4067EF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D3F3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C4CA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F215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11F4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4910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E860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1"/>
                <w:highlight w:val="none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B42D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  <w:p w14:paraId="4AAF6D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</w:tr>
      <w:tr w14:paraId="733C6D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44B7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B902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8115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A485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EE69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4E78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1"/>
                <w:highlight w:val="none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7783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  <w:p w14:paraId="45A20C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</w:tr>
      <w:tr w14:paraId="367B9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786B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F545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38E5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13C5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2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AAC6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779C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1"/>
                <w:highlight w:val="none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81BA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  <w:p w14:paraId="6FAE62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highlight w:val="none"/>
              </w:rPr>
            </w:pPr>
          </w:p>
        </w:tc>
      </w:tr>
    </w:tbl>
    <w:p w14:paraId="074B627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Times New Roman" w:hAnsi="Times New Roman" w:eastAsia="仿宋_GB2312" w:cs="Times New Roman"/>
          <w:b w:val="0"/>
          <w:bCs w:val="0"/>
          <w:sz w:val="28"/>
          <w:szCs w:val="28"/>
          <w:highlight w:val="none"/>
        </w:rPr>
      </w:pPr>
    </w:p>
    <w:p w14:paraId="272CB93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Times New Roman" w:hAnsi="Times New Roman" w:eastAsia="仿宋_GB2312" w:cs="Times New Roman"/>
          <w:b w:val="0"/>
          <w:bCs w:val="0"/>
          <w:sz w:val="28"/>
          <w:szCs w:val="28"/>
          <w:highlight w:val="none"/>
        </w:rPr>
      </w:pPr>
    </w:p>
    <w:p w14:paraId="039C87E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Times New Roman" w:hAnsi="Times New Roman" w:eastAsia="仿宋_GB2312" w:cs="Times New Roman"/>
          <w:b w:val="0"/>
          <w:bCs w:val="0"/>
          <w:sz w:val="28"/>
          <w:szCs w:val="28"/>
          <w:highlight w:val="none"/>
        </w:rPr>
      </w:pPr>
    </w:p>
    <w:p w14:paraId="799C093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Times New Roman" w:hAnsi="Times New Roman" w:eastAsia="仿宋_GB2312" w:cs="Times New Roman"/>
          <w:b w:val="0"/>
          <w:bCs w:val="0"/>
          <w:sz w:val="28"/>
          <w:szCs w:val="28"/>
          <w:highlight w:val="none"/>
        </w:rPr>
      </w:pPr>
    </w:p>
    <w:p w14:paraId="6F8141A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Times New Roman" w:hAnsi="Times New Roman" w:eastAsia="仿宋_GB2312" w:cs="Times New Roman"/>
          <w:b w:val="0"/>
          <w:bCs w:val="0"/>
          <w:sz w:val="28"/>
          <w:szCs w:val="28"/>
          <w:highlight w:val="none"/>
        </w:rPr>
      </w:pPr>
    </w:p>
    <w:p w14:paraId="412501A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方正黑体_GBK" w:hAnsi="方正黑体_GBK" w:eastAsia="方正黑体_GBK" w:cs="方正黑体_GBK"/>
          <w:b w:val="0"/>
          <w:bCs w:val="0"/>
          <w:sz w:val="32"/>
          <w:szCs w:val="32"/>
          <w:highlight w:val="none"/>
        </w:rPr>
      </w:pPr>
      <w:r>
        <w:rPr>
          <w:rFonts w:hint="default" w:ascii="方正黑体_GBK" w:hAnsi="方正黑体_GBK" w:eastAsia="方正黑体_GBK" w:cs="方正黑体_GBK"/>
          <w:b w:val="0"/>
          <w:bCs w:val="0"/>
          <w:sz w:val="32"/>
          <w:szCs w:val="32"/>
          <w:highlight w:val="none"/>
        </w:rPr>
        <w:t>表四</w:t>
      </w:r>
    </w:p>
    <w:p w14:paraId="5586D80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jc w:val="center"/>
        <w:rPr>
          <w:rFonts w:hint="default" w:ascii="Times New Roman" w:hAnsi="Times New Roman" w:eastAsia="仿宋_GB2312" w:cs="Times New Roman"/>
          <w:b w:val="0"/>
          <w:bCs w:val="0"/>
          <w:sz w:val="36"/>
          <w:szCs w:val="36"/>
          <w:highlight w:val="none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</w:rPr>
        <w:t>项目申报意见表</w:t>
      </w: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6974"/>
      </w:tblGrid>
      <w:tr w14:paraId="66A1FE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atLeast"/>
          <w:jc w:val="center"/>
        </w:trPr>
        <w:tc>
          <w:tcPr>
            <w:tcW w:w="9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E245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2"/>
                <w:highlight w:val="none"/>
              </w:rPr>
              <w:t>项目单位</w:t>
            </w:r>
          </w:p>
          <w:p w14:paraId="53B4DE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2"/>
                <w:highlight w:val="none"/>
              </w:rPr>
              <w:t>意　　见</w:t>
            </w:r>
          </w:p>
        </w:tc>
        <w:tc>
          <w:tcPr>
            <w:tcW w:w="40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C7D4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firstLine="630"/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  <w:t>本单位对以上内容的真实性和准确性负责，特申请立项。</w:t>
            </w:r>
          </w:p>
          <w:p w14:paraId="4227B5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firstLine="630"/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</w:pPr>
          </w:p>
          <w:p w14:paraId="01C735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firstLine="630"/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  <w:t>　　　　负责人签名： 　　  （单位公章）</w:t>
            </w:r>
          </w:p>
          <w:p w14:paraId="03EE24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firstLine="630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highlight w:val="none"/>
              </w:rPr>
              <w:t>　　　　　　　　　　　　  年　月　日</w:t>
            </w:r>
          </w:p>
        </w:tc>
      </w:tr>
      <w:tr w14:paraId="4519AC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0" w:hRule="atLeast"/>
          <w:jc w:val="center"/>
        </w:trPr>
        <w:tc>
          <w:tcPr>
            <w:tcW w:w="9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8CF8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2"/>
                <w:highlight w:val="none"/>
              </w:rPr>
              <w:t>区县农业行政主管部门意见</w:t>
            </w:r>
          </w:p>
        </w:tc>
        <w:tc>
          <w:tcPr>
            <w:tcW w:w="40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5D05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highlight w:val="none"/>
              </w:rPr>
            </w:pPr>
          </w:p>
          <w:p w14:paraId="28C57D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highlight w:val="none"/>
              </w:rPr>
            </w:pPr>
          </w:p>
          <w:p w14:paraId="240B46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firstLine="1830" w:firstLineChars="610"/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  <w:t>负责人签名：   　  （单位公章）</w:t>
            </w:r>
          </w:p>
          <w:p w14:paraId="15E4CC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highlight w:val="none"/>
              </w:rPr>
              <w:t>　　　　　　　　　　　 　年　月　日</w:t>
            </w:r>
          </w:p>
        </w:tc>
      </w:tr>
      <w:tr w14:paraId="676E3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8" w:hRule="atLeast"/>
          <w:jc w:val="center"/>
        </w:trPr>
        <w:tc>
          <w:tcPr>
            <w:tcW w:w="9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54C9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2"/>
                <w:highlight w:val="none"/>
              </w:rPr>
              <w:t>区县财政部门意见</w:t>
            </w:r>
          </w:p>
        </w:tc>
        <w:tc>
          <w:tcPr>
            <w:tcW w:w="40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5E68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highlight w:val="none"/>
              </w:rPr>
            </w:pPr>
          </w:p>
          <w:p w14:paraId="3B5927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highlight w:val="none"/>
              </w:rPr>
            </w:pPr>
          </w:p>
          <w:p w14:paraId="4AFED7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firstLine="1830" w:firstLineChars="610"/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  <w:t>负责人签名：   　  （单位公章）</w:t>
            </w:r>
          </w:p>
          <w:p w14:paraId="79728E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highlight w:val="none"/>
              </w:rPr>
              <w:t>　　　　　　　　　　　　      年　月　日</w:t>
            </w:r>
          </w:p>
        </w:tc>
      </w:tr>
      <w:tr w14:paraId="25C146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8" w:hRule="atLeast"/>
          <w:jc w:val="center"/>
        </w:trPr>
        <w:tc>
          <w:tcPr>
            <w:tcW w:w="9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30B1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2"/>
                <w:highlight w:val="none"/>
              </w:rPr>
              <w:t>市级复核评审意见</w:t>
            </w:r>
          </w:p>
        </w:tc>
        <w:tc>
          <w:tcPr>
            <w:tcW w:w="40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A409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firstLine="930" w:firstLineChars="310"/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</w:pPr>
          </w:p>
          <w:p w14:paraId="087878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firstLine="930" w:firstLineChars="310"/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</w:pPr>
          </w:p>
          <w:p w14:paraId="4CDFCF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firstLine="1650" w:firstLineChars="550"/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  <w:t>评审负责人签名：</w:t>
            </w:r>
          </w:p>
          <w:p w14:paraId="2EC0CE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ind w:firstLine="4800" w:firstLineChars="1500"/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0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highlight w:val="none"/>
              </w:rPr>
              <w:t>年　月　日</w:t>
            </w:r>
          </w:p>
        </w:tc>
      </w:tr>
      <w:tr w14:paraId="63C17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  <w:jc w:val="center"/>
        </w:trPr>
        <w:tc>
          <w:tcPr>
            <w:tcW w:w="9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E7B2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2"/>
                <w:highlight w:val="none"/>
              </w:rPr>
              <w:t>备　　注</w:t>
            </w:r>
          </w:p>
        </w:tc>
        <w:tc>
          <w:tcPr>
            <w:tcW w:w="40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0812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30"/>
                <w:szCs w:val="32"/>
                <w:highlight w:val="none"/>
              </w:rPr>
            </w:pPr>
          </w:p>
        </w:tc>
      </w:tr>
    </w:tbl>
    <w:p w14:paraId="312EB4B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rPr>
          <w:rFonts w:hint="default" w:ascii="Times New Roman" w:hAnsi="Times New Roman" w:cs="Times New Roman"/>
          <w:b w:val="0"/>
          <w:bCs w:val="0"/>
          <w:highlight w:val="none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 w14:paraId="755B7B5E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</w:rPr>
      </w:pPr>
    </w:p>
    <w:p w14:paraId="323EA9F4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</w:rPr>
      </w:pPr>
    </w:p>
    <w:p w14:paraId="68E61AC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cs="Times New Roman"/>
          <w:color w:val="auto"/>
        </w:rPr>
      </w:pPr>
    </w:p>
    <w:p w14:paraId="1371C16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cs="Times New Roman"/>
          <w:color w:val="auto"/>
        </w:rPr>
      </w:pPr>
    </w:p>
    <w:p w14:paraId="4762B58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cs="Times New Roman"/>
          <w:color w:val="auto"/>
        </w:rPr>
      </w:pPr>
    </w:p>
    <w:p w14:paraId="61FA620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cs="Times New Roman"/>
          <w:color w:val="auto"/>
        </w:rPr>
      </w:pPr>
    </w:p>
    <w:p w14:paraId="5D8F648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cs="Times New Roman"/>
          <w:color w:val="auto"/>
        </w:rPr>
      </w:pPr>
    </w:p>
    <w:p w14:paraId="55A36E7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cs="Times New Roman"/>
          <w:color w:val="auto"/>
        </w:rPr>
      </w:pPr>
    </w:p>
    <w:p w14:paraId="0204B4D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cs="Times New Roman"/>
          <w:color w:val="auto"/>
        </w:rPr>
      </w:pPr>
    </w:p>
    <w:p w14:paraId="00F2F07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cs="Times New Roman"/>
          <w:color w:val="auto"/>
        </w:rPr>
      </w:pPr>
    </w:p>
    <w:p w14:paraId="4E17785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cs="Times New Roman"/>
          <w:color w:val="auto"/>
        </w:rPr>
      </w:pPr>
    </w:p>
    <w:p w14:paraId="5DD9A25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cs="Times New Roman"/>
          <w:color w:val="auto"/>
        </w:rPr>
      </w:pPr>
    </w:p>
    <w:p w14:paraId="6EDA90E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cs="Times New Roman"/>
          <w:color w:val="auto"/>
        </w:rPr>
      </w:pPr>
    </w:p>
    <w:p w14:paraId="3B1803D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cs="Times New Roman"/>
          <w:color w:val="auto"/>
        </w:rPr>
      </w:pPr>
    </w:p>
    <w:p w14:paraId="11E53A0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cs="Times New Roman"/>
          <w:color w:val="auto"/>
        </w:rPr>
      </w:pPr>
    </w:p>
    <w:p w14:paraId="5BCE08B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cs="Times New Roman"/>
          <w:color w:val="auto"/>
        </w:rPr>
      </w:pPr>
    </w:p>
    <w:p w14:paraId="7187B1DE">
      <w:pPr>
        <w:pStyle w:val="2"/>
        <w:rPr>
          <w:rFonts w:hint="default" w:ascii="Times New Roman" w:hAnsi="Times New Roman" w:cs="Times New Roman"/>
          <w:color w:val="auto"/>
        </w:rPr>
      </w:pPr>
    </w:p>
    <w:p w14:paraId="68552392">
      <w:pPr>
        <w:pStyle w:val="2"/>
        <w:rPr>
          <w:rFonts w:hint="default"/>
        </w:rPr>
      </w:pPr>
    </w:p>
    <w:p w14:paraId="05F8B4D3">
      <w:pPr>
        <w:rPr>
          <w:rFonts w:hint="default"/>
        </w:rPr>
      </w:pPr>
    </w:p>
    <w:p w14:paraId="555A3A71">
      <w:pPr>
        <w:keepNext w:val="0"/>
        <w:keepLines w:val="0"/>
        <w:pageBreakBefore w:val="0"/>
        <w:pBdr>
          <w:top w:val="single" w:color="auto" w:sz="4" w:space="0"/>
          <w:bottom w:val="single" w:color="auto" w:sz="4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eastAsia="方正仿宋_GBK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eastAsia="zh-CN"/>
        </w:rPr>
        <w:t>重庆市大足区农业农村委员会办公室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 xml:space="preserve">         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 xml:space="preserve"> 202</w:t>
      </w:r>
      <w:r>
        <w:rPr>
          <w:rFonts w:hint="eastAsia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>年</w:t>
      </w:r>
      <w:r>
        <w:rPr>
          <w:rFonts w:hint="eastAsia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>月</w:t>
      </w:r>
      <w:r>
        <w:rPr>
          <w:rFonts w:hint="eastAsia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>日印发</w:t>
      </w:r>
    </w:p>
    <w:sectPr>
      <w:footerReference r:id="rId4" w:type="default"/>
      <w:pgSz w:w="11906" w:h="16838"/>
      <w:pgMar w:top="2098" w:right="1531" w:bottom="1984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77BEB7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99EA605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99EA605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122331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2FE7DA7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2FE7DA7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0NTFjODAzOWJkYjJiNDk0YTY5NTI4MjJhNWVmNWUifQ=="/>
  </w:docVars>
  <w:rsids>
    <w:rsidRoot w:val="56255F21"/>
    <w:rsid w:val="00C80D55"/>
    <w:rsid w:val="01422320"/>
    <w:rsid w:val="01DF520C"/>
    <w:rsid w:val="0312027E"/>
    <w:rsid w:val="06C95ED7"/>
    <w:rsid w:val="08896CA2"/>
    <w:rsid w:val="0A353DCF"/>
    <w:rsid w:val="0F2B2C04"/>
    <w:rsid w:val="0F8E2527"/>
    <w:rsid w:val="13190604"/>
    <w:rsid w:val="149F0E48"/>
    <w:rsid w:val="15347BD0"/>
    <w:rsid w:val="18EB2C9C"/>
    <w:rsid w:val="1CA74808"/>
    <w:rsid w:val="1F5129C4"/>
    <w:rsid w:val="1F721A21"/>
    <w:rsid w:val="21C9345B"/>
    <w:rsid w:val="264A5776"/>
    <w:rsid w:val="26CF3886"/>
    <w:rsid w:val="27EF0E94"/>
    <w:rsid w:val="297B3BC8"/>
    <w:rsid w:val="2A1A25E1"/>
    <w:rsid w:val="2D0D5116"/>
    <w:rsid w:val="32FE79CF"/>
    <w:rsid w:val="34A31070"/>
    <w:rsid w:val="34B1655A"/>
    <w:rsid w:val="3A0465AB"/>
    <w:rsid w:val="479E7D7C"/>
    <w:rsid w:val="4A0D2026"/>
    <w:rsid w:val="52EB1C29"/>
    <w:rsid w:val="53A66FB0"/>
    <w:rsid w:val="55985036"/>
    <w:rsid w:val="56255F21"/>
    <w:rsid w:val="579666E6"/>
    <w:rsid w:val="59844152"/>
    <w:rsid w:val="5C605E27"/>
    <w:rsid w:val="5E716B64"/>
    <w:rsid w:val="601131DA"/>
    <w:rsid w:val="625D7E83"/>
    <w:rsid w:val="6B1A6611"/>
    <w:rsid w:val="6E625078"/>
    <w:rsid w:val="6FED7B35"/>
    <w:rsid w:val="700F4131"/>
    <w:rsid w:val="71BC217B"/>
    <w:rsid w:val="7510090D"/>
    <w:rsid w:val="7A565D68"/>
    <w:rsid w:val="7B1E6F22"/>
    <w:rsid w:val="7C6006CA"/>
    <w:rsid w:val="7E6F6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next w:val="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4">
    <w:name w:val="索引 51"/>
    <w:next w:val="1"/>
    <w:autoRedefine/>
    <w:qFormat/>
    <w:uiPriority w:val="0"/>
    <w:pPr>
      <w:widowControl w:val="0"/>
      <w:ind w:left="168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2410</Words>
  <Characters>2569</Characters>
  <Lines>0</Lines>
  <Paragraphs>0</Paragraphs>
  <TotalTime>5</TotalTime>
  <ScaleCrop>false</ScaleCrop>
  <LinksUpToDate>false</LinksUpToDate>
  <CharactersWithSpaces>2754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2024-01-05T06:50:00Z</dcterms:created>
  <dc:creator>神鹰1</dc:creator>
  <cp:lastModifiedBy>微微จุ๊บ</cp:lastModifiedBy>
  <cp:lastPrinted>2025-01-23T09:53:00Z</cp:lastPrinted>
  <dcterms:modified xsi:type="dcterms:W3CDTF">2025-02-10T07:56:59Z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F3C9631C6A62417FB85CB7C0A9969A57_11</vt:lpwstr>
  </property>
  <property fmtid="{D5CDD505-2E9C-101B-9397-08002B2CF9AE}" pid="4" name="KSOTemplateDocerSaveRecord">
    <vt:lpwstr>eyJoZGlkIjoiMWFkODIzNDMyZDYzYThhN2IwMzIyOTBlNmMwMzY0NjEiLCJ1c2VySWQiOiI1ODUyNzk5NDYifQ==</vt:lpwstr>
  </property>
</Properties>
</file>