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D1CB6D">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08C4F20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重庆市大足区住房和城乡建设委员会</w:t>
      </w:r>
    </w:p>
    <w:p w14:paraId="0206BECA">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关于印发《大足区房票安置实施方案（试行）》的通知</w:t>
      </w:r>
    </w:p>
    <w:p w14:paraId="49DCE26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大足</w:t>
      </w:r>
      <w:r>
        <w:rPr>
          <w:rFonts w:hint="default" w:ascii="Times New Roman" w:hAnsi="Times New Roman" w:eastAsia="方正仿宋_GBK" w:cs="Times New Roman"/>
          <w:sz w:val="32"/>
          <w:szCs w:val="32"/>
          <w:lang w:val="en-US" w:eastAsia="zh-CN"/>
        </w:rPr>
        <w:t>住建委发</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2025</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45</w:t>
      </w:r>
      <w:r>
        <w:rPr>
          <w:rFonts w:hint="default" w:ascii="Times New Roman" w:hAnsi="Times New Roman" w:eastAsia="方正仿宋_GBK" w:cs="Times New Roman"/>
          <w:sz w:val="32"/>
          <w:szCs w:val="32"/>
        </w:rPr>
        <w:t>号</w:t>
      </w:r>
    </w:p>
    <w:p w14:paraId="1FB7419D">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1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170261E7">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Times New Roman" w:hAnsi="Times New Roman" w:eastAsia="方正仿宋_GBK" w:cs="Times New Roman"/>
          <w:i w:val="0"/>
          <w:iCs w:val="0"/>
          <w:caps w:val="0"/>
          <w:color w:val="000000"/>
          <w:spacing w:val="0"/>
          <w:sz w:val="32"/>
          <w:szCs w:val="32"/>
          <w:shd w:val="clear" w:fill="FFFFFF"/>
        </w:rPr>
        <w:t>各镇街人民政府</w:t>
      </w:r>
      <w:r>
        <w:rPr>
          <w:rFonts w:hint="default"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办事处</w:t>
      </w:r>
      <w:r>
        <w:rPr>
          <w:rFonts w:hint="default"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，区政府各部门，有关单位:</w:t>
      </w:r>
    </w:p>
    <w:p w14:paraId="1EFE938F">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Times New Roman" w:hAnsi="Times New Roman" w:eastAsia="方正仿宋_GBK" w:cs="Times New Roman"/>
          <w:i w:val="0"/>
          <w:iCs w:val="0"/>
          <w:caps w:val="0"/>
          <w:color w:val="000000"/>
          <w:spacing w:val="0"/>
          <w:sz w:val="32"/>
          <w:szCs w:val="32"/>
          <w:shd w:val="clear" w:fill="FFFFFF"/>
        </w:rPr>
        <w:t>经区第三届人民政府第113次常务会议审议通过</w:t>
      </w:r>
      <w:r>
        <w:rPr>
          <w:rFonts w:hint="default"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现将《大足区房票安置实施方案（试行）》印发给你们，请认真贯彻执行。</w:t>
      </w:r>
    </w:p>
    <w:p w14:paraId="61DA7387">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1E880805">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 xml:space="preserve">              </w:t>
      </w:r>
    </w:p>
    <w:p w14:paraId="3BB33CEF">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3200" w:firstLineChars="10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重庆市大足区住房和城乡建设委员会</w:t>
      </w:r>
    </w:p>
    <w:p w14:paraId="5D0D8E86">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4160" w:firstLineChars="13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 xml:space="preserve">2025年5月21日 </w:t>
      </w:r>
    </w:p>
    <w:p w14:paraId="2E737DFF">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（此件公开发布）</w:t>
      </w:r>
    </w:p>
    <w:p w14:paraId="0A19C00C">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4FC5CABC">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bookmarkStart w:id="0" w:name="_GoBack"/>
      <w:bookmarkEnd w:id="0"/>
    </w:p>
    <w:p w14:paraId="730A6257">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4316CE93">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2E16D6F8">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31361324">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6435608A">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37247BC2">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14096F91">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大足区房票安置实施方案（试行）</w:t>
      </w:r>
    </w:p>
    <w:p w14:paraId="7CEF0A1F">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p>
    <w:p w14:paraId="5C8CBD14">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为加快我区城乡融合进程，推进城市向心发展，缩短安置周期、提高安置效率、满足被征收人多样化需求，保障被征收人的合法权益。</w:t>
      </w:r>
    </w:p>
    <w:p w14:paraId="7F789132">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一、适用对象</w:t>
      </w:r>
    </w:p>
    <w:p w14:paraId="2A5A5461">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自</w:t>
      </w:r>
      <w:r>
        <w:rPr>
          <w:rFonts w:hint="default" w:ascii="Times New Roman" w:hAnsi="Times New Roman" w:eastAsia="方正仿宋_GBK" w:cs="Times New Roman"/>
          <w:sz w:val="32"/>
          <w:szCs w:val="32"/>
        </w:rPr>
        <w:t>2023</w:t>
      </w:r>
      <w:r>
        <w:rPr>
          <w:rFonts w:hint="eastAsia" w:ascii="方正仿宋_GBK" w:hAnsi="方正仿宋_GBK" w:eastAsia="方正仿宋_GBK" w:cs="方正仿宋_GBK"/>
          <w:sz w:val="32"/>
          <w:szCs w:val="32"/>
        </w:rPr>
        <w:t>年</w:t>
      </w: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月</w:t>
      </w: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日起，我区范围内国有土地上房屋征收、集体土地征收或参照土地房屋征收补偿搬迁项目的被征收人。</w:t>
      </w:r>
    </w:p>
    <w:p w14:paraId="493B9E50">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对于超期过渡且尚未开工建设或长期停工的安置房项目的被征收人，可以采取房票安置等方式进行二次安置，实行整体置换，并享受同等房票安置补助政策。</w:t>
      </w:r>
    </w:p>
    <w:p w14:paraId="44D9B1D2">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二、房票安置原则</w:t>
      </w:r>
    </w:p>
    <w:p w14:paraId="72B469FC">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房票安置应当遵循自愿、公平、公开的原则，被征收人、房地产开发企业有权选择是否接受房票安置政策，任何单位和个人均不得以任何方式强迫被征收人、房地产开发企业接受房票安置方式。</w:t>
      </w:r>
    </w:p>
    <w:p w14:paraId="0113B9E9">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三、房票安置的相关定义</w:t>
      </w:r>
    </w:p>
    <w:p w14:paraId="67395931">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（一）房票安置</w:t>
      </w:r>
      <w:r>
        <w:rPr>
          <w:rFonts w:hint="eastAsia" w:ascii="方正楷体_GBK" w:hAnsi="方正楷体_GBK" w:eastAsia="方正楷体_GBK" w:cs="方正楷体_GBK"/>
          <w:sz w:val="32"/>
          <w:szCs w:val="32"/>
          <w:lang w:eastAsia="zh-CN"/>
        </w:rPr>
        <w:t>。</w:t>
      </w:r>
    </w:p>
    <w:p w14:paraId="45DCF218">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房票安置是指依据或者参照国有土地上房屋征收货币补偿、产权调换和集体土地征收安置房安置、货币安置的政策，将被征收人的房屋补偿安置权益货币量化，签订房票安置协议，由被征收人持房票安置协议自行在我区“房源超市”中购买商品房（包括新建商品住房和被征收人达到最低住房保障条件后可购买的商业店面、商业办公、车位等）的一种房屋征收补偿安置方式。</w:t>
      </w:r>
    </w:p>
    <w:p w14:paraId="2D3626F0">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（二）房票货币量化</w:t>
      </w:r>
      <w:r>
        <w:rPr>
          <w:rFonts w:hint="eastAsia" w:ascii="方正楷体_GBK" w:hAnsi="方正楷体_GBK" w:eastAsia="方正楷体_GBK" w:cs="方正楷体_GBK"/>
          <w:sz w:val="32"/>
          <w:szCs w:val="32"/>
          <w:lang w:eastAsia="zh-CN"/>
        </w:rPr>
        <w:t>。</w:t>
      </w:r>
    </w:p>
    <w:p w14:paraId="5C129830">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房票票面金额是指房票上载明的被征收人签订的《补偿协议》中补偿安置权益货币量化后的金额。</w:t>
      </w:r>
    </w:p>
    <w:p w14:paraId="3EC9F353">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补偿协议》中约定的补偿安置权益包括：集体土地上的农村住房货币安置款和货币安置奖励费；国有土地上的被征收房屋补偿款、装饰装修及附属设施补偿、搬迁补助费、临时安置、停产停业损失补偿、签约奖励等。</w:t>
      </w:r>
    </w:p>
    <w:p w14:paraId="06DC5861">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（三）房票安置协议</w:t>
      </w:r>
      <w:r>
        <w:rPr>
          <w:rFonts w:hint="eastAsia" w:ascii="方正楷体_GBK" w:hAnsi="方正楷体_GBK" w:eastAsia="方正楷体_GBK" w:cs="方正楷体_GBK"/>
          <w:sz w:val="32"/>
          <w:szCs w:val="32"/>
          <w:lang w:eastAsia="zh-CN"/>
        </w:rPr>
        <w:t>。</w:t>
      </w:r>
    </w:p>
    <w:p w14:paraId="5F9042DA">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1</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房票安置协议是指自愿选择房票安置方式的被征收人与区土地房屋征收部门/镇街签订的用于购置房屋的结算凭证（简称“房票”）。房票的样式及内容由区住房城乡建委统一制定（详见附件</w:t>
      </w: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w:t>
      </w:r>
    </w:p>
    <w:p w14:paraId="53923BFC">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2</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可使用房票的对象：房票可供被征收人及其配偶、父母、子女、兄弟姐妹、祖父母、外祖父母、孙子女、外孙子女等近亲属使用。被征收人的近亲属使用房票安置协议购房的，应当将有关情况在房票安置协议上注明，加载实际使用权人的签名、盖章后，房票持有人应当向区土地房屋征收部门申请备案，并提交</w:t>
      </w:r>
      <w:r>
        <w:rPr>
          <w:rFonts w:hint="eastAsia" w:ascii="方正仿宋_GBK" w:hAnsi="方正仿宋_GBK" w:cs="方正仿宋_GBK"/>
          <w:sz w:val="32"/>
          <w:szCs w:val="32"/>
          <w:lang w:val="en-US" w:eastAsia="zh-CN"/>
        </w:rPr>
        <w:t>近</w:t>
      </w:r>
      <w:r>
        <w:rPr>
          <w:rFonts w:hint="eastAsia" w:ascii="方正仿宋_GBK" w:hAnsi="方正仿宋_GBK" w:eastAsia="方正仿宋_GBK" w:cs="方正仿宋_GBK"/>
          <w:sz w:val="32"/>
          <w:szCs w:val="32"/>
        </w:rPr>
        <w:t>亲属相关证明、被征收人授权委托书等材料。</w:t>
      </w:r>
    </w:p>
    <w:p w14:paraId="24F1A737">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四、房票的签订、使用与结算</w:t>
      </w:r>
    </w:p>
    <w:p w14:paraId="0A8B50B3">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（一）签订流程</w:t>
      </w:r>
      <w:r>
        <w:rPr>
          <w:rFonts w:hint="eastAsia" w:ascii="方正楷体_GBK" w:hAnsi="方正楷体_GBK" w:eastAsia="方正楷体_GBK" w:cs="方正楷体_GBK"/>
          <w:sz w:val="32"/>
          <w:szCs w:val="32"/>
          <w:lang w:eastAsia="zh-CN"/>
        </w:rPr>
        <w:t>。</w:t>
      </w:r>
    </w:p>
    <w:p w14:paraId="248803CB">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各镇街或区土地房屋征收部门与被征收人签订的《补偿协议》生效后，选择了房票安置方式的被征收人与征收部门签订《房票安置协议》，《房票安置协议》签订后，被征收人须在规定时间内搬迁完毕。</w:t>
      </w:r>
    </w:p>
    <w:p w14:paraId="0D67C9E5">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（二）使用流程</w:t>
      </w:r>
      <w:r>
        <w:rPr>
          <w:rFonts w:hint="eastAsia" w:ascii="方正楷体_GBK" w:hAnsi="方正楷体_GBK" w:eastAsia="方正楷体_GBK" w:cs="方正楷体_GBK"/>
          <w:sz w:val="32"/>
          <w:szCs w:val="32"/>
          <w:lang w:eastAsia="zh-CN"/>
        </w:rPr>
        <w:t>。</w:t>
      </w:r>
    </w:p>
    <w:p w14:paraId="4D7438F7">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1</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被征收人可以在房票安置的“房源超市”中自主选择商品住宅或商铺、车位等非住宅产品（被征收人购买非住宅产品需以已达到最低住房保障条件为前提），并凭房票安置协议与房地产开发企业签订商品房买卖合同，商品房买卖合同的购房人应当与房票安置协议载明的持有人一致，房票让与的，应由被让与人持房票购房并签订商品房买卖合同。</w:t>
      </w:r>
    </w:p>
    <w:p w14:paraId="7190F08D">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2</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房票安置协议的有效期自其生效之日起</w:t>
      </w:r>
      <w:r>
        <w:rPr>
          <w:rFonts w:hint="default" w:ascii="Times New Roman" w:hAnsi="Times New Roman" w:eastAsia="方正仿宋_GBK" w:cs="Times New Roman"/>
          <w:sz w:val="32"/>
          <w:szCs w:val="32"/>
        </w:rPr>
        <w:t>18</w:t>
      </w:r>
      <w:r>
        <w:rPr>
          <w:rFonts w:hint="eastAsia" w:ascii="方正仿宋_GBK" w:hAnsi="方正仿宋_GBK" w:eastAsia="方正仿宋_GBK" w:cs="方正仿宋_GBK"/>
          <w:sz w:val="32"/>
          <w:szCs w:val="32"/>
        </w:rPr>
        <w:t>个月内（截止时间以网签时间为准）。</w:t>
      </w:r>
    </w:p>
    <w:p w14:paraId="2F966199">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（三）结算流程</w:t>
      </w:r>
      <w:r>
        <w:rPr>
          <w:rFonts w:hint="eastAsia" w:ascii="方正楷体_GBK" w:hAnsi="方正楷体_GBK" w:eastAsia="方正楷体_GBK" w:cs="方正楷体_GBK"/>
          <w:sz w:val="32"/>
          <w:szCs w:val="32"/>
          <w:lang w:eastAsia="zh-CN"/>
        </w:rPr>
        <w:t>。</w:t>
      </w:r>
    </w:p>
    <w:p w14:paraId="6F188574">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被征收人与房地产开发企业签订购房合同后，房地产开发企业向征收部门申请结算房票安置协议金额。房地产开发企业凭《房票安置协议》以及经不动产登记部门备案的《商品房买卖合同》等资料，向征收人申请办理房票安置兑现结算手续。征收部门按约定的支付方式向房地产开发企业的指定资金账户支付使用房票安置的购房金额。</w:t>
      </w:r>
    </w:p>
    <w:p w14:paraId="7EC0FE84">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（四）结余变现</w:t>
      </w:r>
      <w:r>
        <w:rPr>
          <w:rFonts w:hint="eastAsia" w:ascii="方正楷体_GBK" w:hAnsi="方正楷体_GBK" w:eastAsia="方正楷体_GBK" w:cs="方正楷体_GBK"/>
          <w:sz w:val="32"/>
          <w:szCs w:val="32"/>
          <w:lang w:eastAsia="zh-CN"/>
        </w:rPr>
        <w:t>。</w:t>
      </w:r>
    </w:p>
    <w:p w14:paraId="636715A8">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1</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使用房票安置协议一次性全款购房后，如房票票面金额仍有结余，被征收人可持身份证明、房票安置协议、购房发票、不动产权证书等相关证明材料向征收部门申请以货币形式领取。结余金额为应享受的房票安置协议票面金额扣减房屋总价款后的剩余部分。</w:t>
      </w:r>
    </w:p>
    <w:p w14:paraId="03C0C50F">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2</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使用房票安置协议按揭购房后，如房票票面金额仍有结余，被征收人持身份证明、房票安置协议、已备案生效的商品房买卖合同、购房发票、借款合同、按揭贷款放款凭证等相关证明材料向征收部门申请以货币形式领取。结余金额为应享受的房票安置协议票面金额扣减使用房票安置协议购房首付款后的剩余部分。</w:t>
      </w:r>
    </w:p>
    <w:p w14:paraId="2FD005AF">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3</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房票安置协议到期结余变现金额不计息。</w:t>
      </w:r>
    </w:p>
    <w:p w14:paraId="6B917BE5">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4</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超期未使用房票的，按照实施土地房屋征收项目的《补偿安置方案》予以安置，不再享受房票安置优惠购房政策等。</w:t>
      </w:r>
    </w:p>
    <w:p w14:paraId="22264932">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五、“房源超市”管理</w:t>
      </w:r>
    </w:p>
    <w:p w14:paraId="053E8EF3">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（一）由区住房城乡建委牵头，区规划自然资源局、区土地房屋征收中心、不动产登记中心等单位组建“房源超市”。在大足区内新建商品房（含住宅、商业店面、商业办公、车位等）的房</w:t>
      </w:r>
      <w:r>
        <w:rPr>
          <w:rFonts w:hint="eastAsia" w:ascii="方正仿宋_GBK" w:hAnsi="方正仿宋_GBK" w:eastAsia="方正仿宋_GBK" w:cs="方正仿宋_GBK"/>
          <w:spacing w:val="-6"/>
          <w:sz w:val="32"/>
          <w:szCs w:val="32"/>
        </w:rPr>
        <w:t>地产开发企业自愿接受房票安置购房的，均可申请进入房源超市。</w:t>
      </w:r>
    </w:p>
    <w:p w14:paraId="376EA880">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（二）申请参与房票安置的房地产开发企业须按要求填写大足区“房源超市”房源信息统计表（详见附件</w:t>
      </w: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），并出具《参与房票安置项目意向书》、《购房优惠承诺书》</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详见附件</w:t>
      </w:r>
      <w:r>
        <w:rPr>
          <w:rFonts w:hint="eastAsia" w:ascii="方正仿宋_GBK" w:hAnsi="方正仿宋_GBK" w:cs="方正仿宋_GBK"/>
          <w:sz w:val="32"/>
          <w:szCs w:val="32"/>
          <w:lang w:val="en-US" w:eastAsia="zh-CN"/>
        </w:rPr>
        <w:t>3、4</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及不动产登记中心出具的房源信息资料等向区住房城乡建委提出申请。</w:t>
      </w:r>
    </w:p>
    <w:p w14:paraId="3A0094C1">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（三）区住房城乡建委对参与房票安置的房地产开发企业提供的资料、房源信息，结合该企业资质、诚信记录等审核是否具备参加资格。经审核，具备参加资格的，纳入房票安置企业名录，录入房源信息。</w:t>
      </w:r>
    </w:p>
    <w:p w14:paraId="086F8337">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六、优惠政策</w:t>
      </w:r>
    </w:p>
    <w:p w14:paraId="0915A1EC">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（一）房票补助。</w:t>
      </w:r>
      <w:r>
        <w:rPr>
          <w:rFonts w:hint="eastAsia" w:ascii="方正仿宋_GBK" w:hAnsi="方正仿宋_GBK" w:eastAsia="方正仿宋_GBK" w:cs="方正仿宋_GBK"/>
          <w:sz w:val="32"/>
          <w:szCs w:val="32"/>
        </w:rPr>
        <w:t>自房票安置协议生效之日起</w:t>
      </w:r>
      <w:r>
        <w:rPr>
          <w:rFonts w:hint="default" w:ascii="Times New Roman" w:hAnsi="Times New Roman" w:eastAsia="方正仿宋_GBK" w:cs="Times New Roman"/>
          <w:sz w:val="32"/>
          <w:szCs w:val="32"/>
        </w:rPr>
        <w:t>6</w:t>
      </w:r>
      <w:r>
        <w:rPr>
          <w:rFonts w:hint="eastAsia" w:ascii="方正仿宋_GBK" w:hAnsi="方正仿宋_GBK" w:eastAsia="方正仿宋_GBK" w:cs="方正仿宋_GBK"/>
          <w:sz w:val="32"/>
          <w:szCs w:val="32"/>
        </w:rPr>
        <w:t>个月内兑付的，一次性给予持房票购房者票面购房使用部分</w:t>
      </w:r>
      <w:r>
        <w:rPr>
          <w:rFonts w:hint="default" w:ascii="Times New Roman" w:hAnsi="Times New Roman" w:eastAsia="方正仿宋_GBK" w:cs="Times New Roman"/>
          <w:sz w:val="32"/>
          <w:szCs w:val="32"/>
        </w:rPr>
        <w:t>8%</w:t>
      </w:r>
      <w:r>
        <w:rPr>
          <w:rFonts w:hint="eastAsia" w:ascii="方正仿宋_GBK" w:hAnsi="方正仿宋_GBK" w:eastAsia="方正仿宋_GBK" w:cs="方正仿宋_GBK"/>
          <w:sz w:val="32"/>
          <w:szCs w:val="32"/>
        </w:rPr>
        <w:t>的补贴；第</w:t>
      </w:r>
      <w:r>
        <w:rPr>
          <w:rFonts w:hint="default" w:ascii="Times New Roman" w:hAnsi="Times New Roman" w:eastAsia="方正仿宋_GBK" w:cs="Times New Roman"/>
          <w:sz w:val="32"/>
          <w:szCs w:val="32"/>
        </w:rPr>
        <w:t>7</w:t>
      </w:r>
      <w:r>
        <w:rPr>
          <w:rFonts w:hint="eastAsia" w:ascii="方正仿宋_GBK" w:hAnsi="方正仿宋_GBK" w:eastAsia="方正仿宋_GBK" w:cs="方正仿宋_GBK"/>
          <w:sz w:val="32"/>
          <w:szCs w:val="32"/>
        </w:rPr>
        <w:t>个月至第</w:t>
      </w:r>
      <w:r>
        <w:rPr>
          <w:rFonts w:hint="default" w:ascii="Times New Roman" w:hAnsi="Times New Roman" w:eastAsia="方正仿宋_GBK" w:cs="Times New Roman"/>
          <w:sz w:val="32"/>
          <w:szCs w:val="32"/>
        </w:rPr>
        <w:t>12</w:t>
      </w:r>
      <w:r>
        <w:rPr>
          <w:rFonts w:hint="eastAsia" w:ascii="方正仿宋_GBK" w:hAnsi="方正仿宋_GBK" w:eastAsia="方正仿宋_GBK" w:cs="方正仿宋_GBK"/>
          <w:sz w:val="32"/>
          <w:szCs w:val="32"/>
        </w:rPr>
        <w:t>个月内兑付的，一次性给予持房票购房者票面购房使用部分</w:t>
      </w:r>
      <w:r>
        <w:rPr>
          <w:rFonts w:hint="default" w:ascii="Times New Roman" w:hAnsi="Times New Roman" w:eastAsia="方正仿宋_GBK" w:cs="Times New Roman"/>
          <w:sz w:val="32"/>
          <w:szCs w:val="32"/>
        </w:rPr>
        <w:t>6%</w:t>
      </w:r>
      <w:r>
        <w:rPr>
          <w:rFonts w:hint="eastAsia" w:ascii="方正仿宋_GBK" w:hAnsi="方正仿宋_GBK" w:eastAsia="方正仿宋_GBK" w:cs="方正仿宋_GBK"/>
          <w:sz w:val="32"/>
          <w:szCs w:val="32"/>
        </w:rPr>
        <w:t>的补贴；第</w:t>
      </w:r>
      <w:r>
        <w:rPr>
          <w:rFonts w:hint="default" w:ascii="Times New Roman" w:hAnsi="Times New Roman" w:eastAsia="方正仿宋_GBK" w:cs="Times New Roman"/>
          <w:sz w:val="32"/>
          <w:szCs w:val="32"/>
        </w:rPr>
        <w:t>13</w:t>
      </w:r>
      <w:r>
        <w:rPr>
          <w:rFonts w:hint="eastAsia" w:ascii="方正仿宋_GBK" w:hAnsi="方正仿宋_GBK" w:eastAsia="方正仿宋_GBK" w:cs="方正仿宋_GBK"/>
          <w:sz w:val="32"/>
          <w:szCs w:val="32"/>
        </w:rPr>
        <w:t>个月至第</w:t>
      </w:r>
      <w:r>
        <w:rPr>
          <w:rFonts w:hint="default" w:ascii="Times New Roman" w:hAnsi="Times New Roman" w:eastAsia="方正仿宋_GBK" w:cs="Times New Roman"/>
          <w:sz w:val="32"/>
          <w:szCs w:val="32"/>
        </w:rPr>
        <w:t>18</w:t>
      </w:r>
      <w:r>
        <w:rPr>
          <w:rFonts w:hint="eastAsia" w:ascii="方正仿宋_GBK" w:hAnsi="方正仿宋_GBK" w:eastAsia="方正仿宋_GBK" w:cs="方正仿宋_GBK"/>
          <w:sz w:val="32"/>
          <w:szCs w:val="32"/>
        </w:rPr>
        <w:t>个月内兑付的，一次性给予持房票购房者票面购房使用部分</w:t>
      </w:r>
      <w:r>
        <w:rPr>
          <w:rFonts w:hint="default" w:ascii="Times New Roman" w:hAnsi="Times New Roman" w:eastAsia="方正仿宋_GBK" w:cs="Times New Roman"/>
          <w:sz w:val="32"/>
          <w:szCs w:val="32"/>
        </w:rPr>
        <w:t>4%</w:t>
      </w:r>
      <w:r>
        <w:rPr>
          <w:rFonts w:hint="eastAsia" w:ascii="方正仿宋_GBK" w:hAnsi="方正仿宋_GBK" w:eastAsia="方正仿宋_GBK" w:cs="方正仿宋_GBK"/>
          <w:sz w:val="32"/>
          <w:szCs w:val="32"/>
        </w:rPr>
        <w:t>的补贴。</w:t>
      </w:r>
    </w:p>
    <w:p w14:paraId="68BBA19D">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（二）购房补助。</w:t>
      </w:r>
      <w:r>
        <w:rPr>
          <w:rFonts w:hint="eastAsia" w:ascii="方正仿宋_GBK" w:hAnsi="方正仿宋_GBK" w:eastAsia="方正仿宋_GBK" w:cs="方正仿宋_GBK"/>
          <w:sz w:val="32"/>
          <w:szCs w:val="32"/>
        </w:rPr>
        <w:t>选择房票安置的被征收人在我区“房源超市”内购买普通商品房或商铺、车位等非住宅产品的。符合《重庆市大足区住房和城乡建设委员会关于印发〈大足区征地拆迁住房货币安置人员进城购房补助实施方案（试行）〉的通知》（大足住建委发〔</w:t>
      </w:r>
      <w:r>
        <w:rPr>
          <w:rFonts w:hint="default" w:ascii="Times New Roman" w:hAnsi="Times New Roman" w:eastAsia="方正仿宋_GBK" w:cs="Times New Roman"/>
          <w:sz w:val="32"/>
          <w:szCs w:val="32"/>
        </w:rPr>
        <w:t>2022</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82</w:t>
      </w:r>
      <w:r>
        <w:rPr>
          <w:rFonts w:hint="eastAsia" w:ascii="方正仿宋_GBK" w:hAnsi="方正仿宋_GBK" w:eastAsia="方正仿宋_GBK" w:cs="方正仿宋_GBK"/>
          <w:sz w:val="32"/>
          <w:szCs w:val="32"/>
        </w:rPr>
        <w:t>号）文件要求的，可按规定享受购房补助</w:t>
      </w:r>
      <w:r>
        <w:rPr>
          <w:rFonts w:hint="default" w:ascii="Times New Roman" w:hAnsi="Times New Roman" w:eastAsia="方正仿宋_GBK" w:cs="Times New Roman"/>
          <w:sz w:val="32"/>
          <w:szCs w:val="32"/>
        </w:rPr>
        <w:t>（详见附件</w:t>
      </w:r>
      <w:r>
        <w:rPr>
          <w:rFonts w:hint="default" w:ascii="Times New Roman" w:hAnsi="Times New Roman" w:cs="Times New Roman"/>
          <w:sz w:val="32"/>
          <w:szCs w:val="32"/>
          <w:lang w:val="en-US" w:eastAsia="zh-CN"/>
        </w:rPr>
        <w:t>5</w:t>
      </w:r>
      <w:r>
        <w:rPr>
          <w:rFonts w:hint="default" w:ascii="Times New Roman" w:hAnsi="Times New Roman" w:eastAsia="方正仿宋_GBK" w:cs="Times New Roman"/>
          <w:sz w:val="32"/>
          <w:szCs w:val="32"/>
        </w:rPr>
        <w:t>）。</w:t>
      </w:r>
    </w:p>
    <w:p w14:paraId="58C3794F">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（三）入住补贴。</w:t>
      </w:r>
      <w:r>
        <w:rPr>
          <w:rFonts w:hint="eastAsia" w:ascii="方正仿宋_GBK" w:hAnsi="方正仿宋_GBK" w:eastAsia="方正仿宋_GBK" w:cs="方正仿宋_GBK"/>
          <w:sz w:val="32"/>
          <w:szCs w:val="32"/>
        </w:rPr>
        <w:t>凡在我区选择房票安置的被征收人，购置新房后，享受住房以旧换新专项补贴，以每套房屋为单位统一发放购物券</w:t>
      </w:r>
      <w:r>
        <w:rPr>
          <w:rFonts w:hint="default" w:ascii="Times New Roman" w:hAnsi="Times New Roman" w:eastAsia="方正仿宋_GBK" w:cs="Times New Roman"/>
          <w:sz w:val="32"/>
          <w:szCs w:val="32"/>
        </w:rPr>
        <w:t>2000</w:t>
      </w:r>
      <w:r>
        <w:rPr>
          <w:rFonts w:hint="eastAsia" w:ascii="方正仿宋_GBK" w:hAnsi="方正仿宋_GBK" w:eastAsia="方正仿宋_GBK" w:cs="方正仿宋_GBK"/>
          <w:sz w:val="32"/>
          <w:szCs w:val="32"/>
        </w:rPr>
        <w:t>元/套，购物劵可在发放之日一年内起，在家居专业市场中抵扣现金使用。</w:t>
      </w:r>
    </w:p>
    <w:p w14:paraId="3FEAC639">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（四）资金兑付。</w:t>
      </w:r>
      <w:r>
        <w:rPr>
          <w:rFonts w:hint="eastAsia" w:ascii="方正仿宋_GBK" w:hAnsi="方正仿宋_GBK" w:eastAsia="方正仿宋_GBK" w:cs="方正仿宋_GBK"/>
          <w:sz w:val="32"/>
          <w:szCs w:val="32"/>
        </w:rPr>
        <w:t>房票补助资金由委托实施单位承担</w:t>
      </w:r>
      <w:r>
        <w:rPr>
          <w:rFonts w:hint="default" w:ascii="方正仿宋_GBK" w:hAnsi="方正仿宋_GBK" w:eastAsia="方正仿宋_GBK" w:cs="方正仿宋_GBK"/>
          <w:sz w:val="32"/>
          <w:szCs w:val="32"/>
        </w:rPr>
        <w:t>相应</w:t>
      </w:r>
      <w:r>
        <w:rPr>
          <w:rFonts w:hint="eastAsia" w:ascii="方正仿宋_GBK" w:hAnsi="方正仿宋_GBK" w:eastAsia="方正仿宋_GBK" w:cs="方正仿宋_GBK"/>
          <w:sz w:val="32"/>
          <w:szCs w:val="32"/>
        </w:rPr>
        <w:t>部分，购房补助则由委托实施单位全额支付，由委托实施单位承担部分均会计入项目宗地的总成本之中。同时，鼓励纳入“房源超市”的房地产开发企业给予持房票购房者优惠政策。</w:t>
      </w:r>
    </w:p>
    <w:p w14:paraId="175290EE">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（五）资金监管。</w:t>
      </w:r>
      <w:r>
        <w:rPr>
          <w:rFonts w:hint="eastAsia" w:ascii="方正仿宋_GBK" w:hAnsi="方正仿宋_GBK" w:eastAsia="方正仿宋_GBK" w:cs="方正仿宋_GBK"/>
          <w:spacing w:val="-14"/>
          <w:sz w:val="32"/>
          <w:szCs w:val="32"/>
        </w:rPr>
        <w:t>由区住房城乡建委委托第三方审计单位，对房票交易中产生的房票补助、购房补助、入住补贴等票据、凭证进行统一审核，杜绝骗补情况发生。</w:t>
      </w:r>
    </w:p>
    <w:p w14:paraId="069A3E67">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七、其他事宜</w:t>
      </w:r>
    </w:p>
    <w:p w14:paraId="3176CA51">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参与房票安置的房地产开发企业存在弄虚作假、提供不实信息等行为的，由主管部门按规定记入房地产企业黑名单，并终止其参与房票安置资格，造成损失的应依法承担赔偿责任。涉嫌与被征收人对房票安置进行套现等违法行为的，由我区相关部门依法处理。</w:t>
      </w:r>
    </w:p>
    <w:p w14:paraId="435CA3DE">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（二）征收人及相关部门要严格</w:t>
      </w:r>
      <w:r>
        <w:rPr>
          <w:rFonts w:hint="eastAsia" w:ascii="方正仿宋_GBK" w:hAnsi="方正仿宋_GBK" w:eastAsia="方正仿宋_GBK" w:cs="方正仿宋_GBK"/>
          <w:spacing w:val="-6"/>
          <w:sz w:val="32"/>
          <w:szCs w:val="32"/>
        </w:rPr>
        <w:t>执行政策规定，严禁弄虚作假、套取房票安</w:t>
      </w:r>
      <w:r>
        <w:rPr>
          <w:rFonts w:hint="eastAsia" w:ascii="方正仿宋_GBK" w:hAnsi="方正仿宋_GBK" w:eastAsia="方正仿宋_GBK" w:cs="方正仿宋_GBK"/>
          <w:spacing w:val="-11"/>
          <w:sz w:val="32"/>
          <w:szCs w:val="32"/>
        </w:rPr>
        <w:t>置资金，或擅自突破规定标准实施房票安置。对造成经济损失或较大负面影响的，依法依规追究相关人员责</w:t>
      </w:r>
      <w:r>
        <w:rPr>
          <w:rFonts w:hint="eastAsia" w:ascii="方正仿宋_GBK" w:hAnsi="方正仿宋_GBK" w:eastAsia="方正仿宋_GBK" w:cs="方正仿宋_GBK"/>
          <w:sz w:val="32"/>
          <w:szCs w:val="32"/>
        </w:rPr>
        <w:t>任。</w:t>
      </w:r>
    </w:p>
    <w:p w14:paraId="526DB22C">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（三）房地产开发企业与持房票购买者发生购房纠纷的，由双方当事人按照购房合同约定解决。</w:t>
      </w:r>
    </w:p>
    <w:p w14:paraId="3511E0BB">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八、</w:t>
      </w:r>
      <w:r>
        <w:rPr>
          <w:rFonts w:hint="eastAsia" w:ascii="方正仿宋_GBK" w:hAnsi="方正仿宋_GBK" w:eastAsia="方正仿宋_GBK" w:cs="方正仿宋_GBK"/>
          <w:sz w:val="32"/>
          <w:szCs w:val="32"/>
        </w:rPr>
        <w:t>本方案自</w:t>
      </w:r>
      <w:r>
        <w:rPr>
          <w:rFonts w:hint="eastAsia" w:ascii="方正仿宋_GBK" w:hAnsi="方正仿宋_GBK" w:eastAsia="方正仿宋_GBK" w:cs="方正仿宋_GBK"/>
          <w:sz w:val="32"/>
          <w:szCs w:val="32"/>
          <w:lang w:val="en-US" w:eastAsia="zh-CN"/>
        </w:rPr>
        <w:t>公布之日起</w:t>
      </w:r>
      <w:r>
        <w:rPr>
          <w:rFonts w:hint="eastAsia" w:ascii="方正仿宋_GBK" w:hAnsi="方正仿宋_GBK" w:eastAsia="方正仿宋_GBK" w:cs="方正仿宋_GBK"/>
          <w:sz w:val="32"/>
          <w:szCs w:val="32"/>
        </w:rPr>
        <w:t>施行。</w:t>
      </w:r>
    </w:p>
    <w:p w14:paraId="09850D8F">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九、</w:t>
      </w:r>
      <w:r>
        <w:rPr>
          <w:rFonts w:hint="eastAsia" w:ascii="方正仿宋_GBK" w:hAnsi="方正仿宋_GBK" w:eastAsia="方正仿宋_GBK" w:cs="方正仿宋_GBK"/>
          <w:sz w:val="32"/>
          <w:szCs w:val="32"/>
        </w:rPr>
        <w:t>本方案（试行）由重庆市大足区住房和城乡建设委员会负责解释。</w:t>
      </w:r>
    </w:p>
    <w:p w14:paraId="3A864134">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方正仿宋_GBK" w:hAnsi="方正仿宋_GBK" w:eastAsia="方正仿宋_GBK" w:cs="方正仿宋_GBK"/>
          <w:sz w:val="32"/>
          <w:szCs w:val="32"/>
          <w:lang w:eastAsia="zh-CN"/>
        </w:rPr>
      </w:pPr>
    </w:p>
    <w:p w14:paraId="4AD95EFD">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eastAsia" w:ascii="方正仿宋_GBK" w:hAnsi="方正仿宋_GBK" w:eastAsia="方正仿宋_GBK" w:cs="方正仿宋_GBK"/>
          <w:sz w:val="32"/>
          <w:szCs w:val="32"/>
        </w:rPr>
        <w:t>附件：</w:t>
      </w:r>
      <w:r>
        <w:rPr>
          <w:rFonts w:hint="default" w:ascii="Times New Roman" w:hAnsi="Times New Roman" w:eastAsia="方正仿宋_GBK" w:cs="Times New Roman"/>
          <w:sz w:val="32"/>
          <w:szCs w:val="32"/>
        </w:rPr>
        <w:t>1</w:t>
      </w:r>
      <w:r>
        <w:rPr>
          <w:rFonts w:hint="default" w:ascii="Times New Roman" w:hAnsi="Times New Roman" w:cs="Times New Roman"/>
          <w:sz w:val="32"/>
          <w:szCs w:val="32"/>
          <w:lang w:eastAsia="zh-CN"/>
        </w:rPr>
        <w:t>．</w:t>
      </w:r>
      <w:r>
        <w:rPr>
          <w:rFonts w:hint="default" w:ascii="Times New Roman" w:hAnsi="Times New Roman" w:eastAsia="方正仿宋_GBK" w:cs="Times New Roman"/>
          <w:sz w:val="32"/>
          <w:szCs w:val="32"/>
        </w:rPr>
        <w:t>房票安置协议</w:t>
      </w:r>
    </w:p>
    <w:p w14:paraId="345D72E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603" w:firstLineChars="501"/>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kern w:val="2"/>
          <w:sz w:val="32"/>
          <w:szCs w:val="32"/>
          <w:lang w:val="en-US" w:eastAsia="zh-CN" w:bidi="ar-SA"/>
        </w:rPr>
        <w:t>2.</w:t>
      </w:r>
      <w:r>
        <w:rPr>
          <w:rFonts w:hint="default" w:ascii="Times New Roman" w:hAnsi="Times New Roman" w:eastAsia="方正仿宋_GBK" w:cs="Times New Roman"/>
          <w:sz w:val="32"/>
          <w:szCs w:val="32"/>
        </w:rPr>
        <w:t>大足区“房源超市”房源信息统计表（商品房）</w:t>
      </w:r>
    </w:p>
    <w:p w14:paraId="04E983B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603" w:firstLineChars="501"/>
        <w:jc w:val="both"/>
        <w:textAlignment w:val="auto"/>
        <w:outlineLvl w:val="9"/>
        <w:rPr>
          <w:rFonts w:hint="default" w:ascii="Times New Roman" w:hAnsi="Times New Roman" w:cs="Times New Roman"/>
          <w:lang w:val="en-US" w:eastAsia="zh-CN"/>
        </w:rPr>
      </w:pPr>
      <w:r>
        <w:rPr>
          <w:rFonts w:hint="default" w:ascii="Times New Roman" w:hAnsi="Times New Roman" w:cs="Times New Roman" w:eastAsiaTheme="minorEastAsia"/>
          <w:kern w:val="2"/>
          <w:sz w:val="32"/>
          <w:szCs w:val="32"/>
          <w:lang w:val="en-US" w:eastAsia="zh-CN" w:bidi="ar-SA"/>
        </w:rPr>
        <w:t>3.</w:t>
      </w:r>
      <w:r>
        <w:rPr>
          <w:rFonts w:hint="default" w:ascii="Times New Roman" w:hAnsi="Times New Roman" w:eastAsia="方正仿宋_GBK" w:cs="Times New Roman"/>
          <w:sz w:val="32"/>
          <w:szCs w:val="32"/>
        </w:rPr>
        <w:t>参与房票安置项目意向书</w:t>
      </w:r>
    </w:p>
    <w:p w14:paraId="785A006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603" w:firstLineChars="501"/>
        <w:jc w:val="both"/>
        <w:textAlignment w:val="auto"/>
        <w:outlineLvl w:val="9"/>
        <w:rPr>
          <w:rFonts w:hint="default" w:ascii="Times New Roman" w:hAnsi="Times New Roman" w:cs="Times New Roman"/>
          <w:sz w:val="32"/>
          <w:szCs w:val="32"/>
          <w:lang w:val="en-US" w:eastAsia="zh-CN"/>
        </w:rPr>
      </w:pPr>
      <w:r>
        <w:rPr>
          <w:rFonts w:hint="default" w:ascii="Times New Roman" w:hAnsi="Times New Roman" w:cs="Times New Roman" w:eastAsiaTheme="minorEastAsia"/>
          <w:kern w:val="2"/>
          <w:sz w:val="32"/>
          <w:szCs w:val="32"/>
          <w:lang w:val="en-US" w:eastAsia="zh-CN" w:bidi="ar-SA"/>
        </w:rPr>
        <w:t>4.</w:t>
      </w:r>
      <w:r>
        <w:rPr>
          <w:rFonts w:hint="default" w:ascii="Times New Roman" w:hAnsi="Times New Roman" w:eastAsia="方正仿宋_GBK" w:cs="Times New Roman"/>
          <w:sz w:val="32"/>
          <w:szCs w:val="32"/>
        </w:rPr>
        <w:t>购房优惠承诺书</w:t>
      </w:r>
    </w:p>
    <w:p w14:paraId="3A6754A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603" w:firstLineChars="501"/>
        <w:jc w:val="both"/>
        <w:textAlignment w:val="auto"/>
        <w:outlineLvl w:val="9"/>
        <w:rPr>
          <w:rFonts w:hint="default" w:ascii="Times New Roman" w:hAnsi="Times New Roman" w:cs="Times New Roman"/>
          <w:sz w:val="32"/>
          <w:szCs w:val="32"/>
          <w:lang w:val="en-US" w:eastAsia="zh-CN"/>
        </w:rPr>
      </w:pPr>
      <w:r>
        <w:rPr>
          <w:rFonts w:hint="default" w:ascii="Times New Roman" w:hAnsi="Times New Roman" w:cs="Times New Roman" w:eastAsiaTheme="minorEastAsia"/>
          <w:kern w:val="2"/>
          <w:sz w:val="32"/>
          <w:szCs w:val="32"/>
          <w:lang w:val="en-US" w:eastAsia="zh-CN" w:bidi="ar-SA"/>
        </w:rPr>
        <w:t>5.</w:t>
      </w:r>
      <w:r>
        <w:rPr>
          <w:rFonts w:hint="default" w:ascii="Times New Roman" w:hAnsi="Times New Roman" w:eastAsia="方正仿宋_GBK" w:cs="Times New Roman"/>
          <w:sz w:val="32"/>
          <w:szCs w:val="32"/>
        </w:rPr>
        <w:t>大足区征地拆迁住房货币安置人员棠香—</w:t>
      </w:r>
      <w:r>
        <w:rPr>
          <w:rFonts w:hint="default" w:ascii="Times New Roman" w:hAnsi="Times New Roman" w:cs="Times New Roman"/>
          <w:sz w:val="32"/>
          <w:szCs w:val="32"/>
          <w:lang w:val="en-US" w:eastAsia="zh-CN"/>
        </w:rPr>
        <w:t>龙</w:t>
      </w:r>
    </w:p>
    <w:p w14:paraId="3DB8880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900" w:leftChars="905" w:firstLine="0" w:firstLineChars="0"/>
        <w:jc w:val="both"/>
        <w:textAlignment w:val="auto"/>
        <w:outlineLvl w:val="9"/>
        <w:rPr>
          <w:rFonts w:hint="default" w:ascii="方正仿宋_GBK" w:hAnsi="方正仿宋_GBK" w:eastAsia="方正仿宋_GBK" w:cs="方正仿宋_GBK"/>
          <w:kern w:val="2"/>
          <w:sz w:val="32"/>
          <w:szCs w:val="32"/>
          <w:lang w:val="en-US" w:eastAsia="zh-CN" w:bidi="ar-SA"/>
        </w:rPr>
      </w:pPr>
      <w:r>
        <w:rPr>
          <w:rFonts w:hint="default" w:ascii="Times New Roman" w:hAnsi="Times New Roman" w:eastAsia="方正仿宋_GBK" w:cs="Times New Roman"/>
          <w:sz w:val="32"/>
          <w:szCs w:val="32"/>
        </w:rPr>
        <w:t>岗组团城区购</w:t>
      </w:r>
      <w:r>
        <w:rPr>
          <w:rFonts w:hint="eastAsia" w:ascii="方正仿宋_GBK" w:hAnsi="方正仿宋_GBK" w:eastAsia="方正仿宋_GBK" w:cs="方正仿宋_GBK"/>
          <w:sz w:val="32"/>
          <w:szCs w:val="32"/>
        </w:rPr>
        <w:t>房补助标准和邮亭镇、玉龙镇等</w:t>
      </w: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个镇征地拆迁住房货币安置人员龙水—双桥组团购房补助标准</w:t>
      </w:r>
    </w:p>
    <w:p w14:paraId="48422BD8">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188DEE2B">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7EE0F751">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5649A018">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5A4AA703">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658BC88F">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02341B01">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58762C9E">
      <w:pPr>
        <w:keepNext w:val="0"/>
        <w:keepLines w:val="0"/>
        <w:pageBreakBefore w:val="0"/>
        <w:widowControl w:val="0"/>
        <w:suppressAutoHyphens/>
        <w:kinsoku/>
        <w:wordWrap/>
        <w:overflowPunct/>
        <w:topLinePunct w:val="0"/>
        <w:autoSpaceDE/>
        <w:autoSpaceDN/>
        <w:bidi w:val="0"/>
        <w:adjustRightInd/>
        <w:snapToGrid/>
        <w:spacing w:line="600" w:lineRule="exact"/>
        <w:ind w:left="0" w:leftChars="0" w:firstLine="0" w:firstLineChars="0"/>
        <w:jc w:val="both"/>
        <w:textAlignment w:val="auto"/>
        <w:outlineLvl w:val="9"/>
        <w:rPr>
          <w:rFonts w:hint="eastAsia" w:ascii="方正黑体_GBK" w:hAnsi="方正黑体_GBK" w:eastAsia="方正黑体_GBK" w:cs="方正黑体_GBK"/>
          <w:kern w:val="0"/>
          <w:sz w:val="32"/>
          <w:szCs w:val="32"/>
          <w:lang w:bidi="hi-IN"/>
        </w:rPr>
      </w:pPr>
      <w:r>
        <w:rPr>
          <w:rFonts w:hint="eastAsia" w:ascii="方正黑体_GBK" w:hAnsi="方正黑体_GBK" w:eastAsia="方正黑体_GBK" w:cs="方正黑体_GBK"/>
          <w:kern w:val="0"/>
          <w:sz w:val="32"/>
          <w:szCs w:val="32"/>
          <w:lang w:bidi="hi-IN"/>
        </w:rPr>
        <w:t>附件</w:t>
      </w:r>
      <w:r>
        <w:rPr>
          <w:rFonts w:hint="default" w:ascii="Times New Roman" w:hAnsi="Times New Roman" w:eastAsia="方正黑体_GBK" w:cs="Times New Roman"/>
          <w:kern w:val="0"/>
          <w:sz w:val="32"/>
          <w:szCs w:val="32"/>
          <w:lang w:val="en-US" w:eastAsia="zh-CN" w:bidi="hi-IN"/>
        </w:rPr>
        <w:t>1</w:t>
      </w:r>
    </w:p>
    <w:p w14:paraId="4D558998">
      <w:pPr>
        <w:keepNext w:val="0"/>
        <w:keepLines w:val="0"/>
        <w:pageBreakBefore w:val="0"/>
        <w:suppressAutoHyphens/>
        <w:kinsoku/>
        <w:overflowPunct/>
        <w:topLinePunct w:val="0"/>
        <w:bidi w:val="0"/>
        <w:spacing w:line="600" w:lineRule="exact"/>
        <w:jc w:val="both"/>
        <w:textAlignment w:val="auto"/>
        <w:outlineLvl w:val="9"/>
        <w:rPr>
          <w:rFonts w:hint="eastAsia" w:ascii="方正仿宋_GBK" w:hAnsi="方正仿宋_GBK" w:eastAsia="方正仿宋_GBK" w:cs="方正仿宋_GBK"/>
          <w:kern w:val="0"/>
          <w:sz w:val="44"/>
          <w:szCs w:val="44"/>
          <w:lang w:bidi="hi-IN"/>
        </w:rPr>
      </w:pPr>
    </w:p>
    <w:p w14:paraId="1121F3AE">
      <w:pPr>
        <w:keepNext w:val="0"/>
        <w:keepLines w:val="0"/>
        <w:pageBreakBefore w:val="0"/>
        <w:suppressAutoHyphens/>
        <w:kinsoku/>
        <w:overflowPunct/>
        <w:topLinePunct w:val="0"/>
        <w:bidi w:val="0"/>
        <w:spacing w:line="600" w:lineRule="exact"/>
        <w:ind w:left="0" w:leftChars="0" w:firstLine="0" w:firstLineChars="0"/>
        <w:jc w:val="center"/>
        <w:textAlignment w:val="auto"/>
        <w:outlineLvl w:val="9"/>
        <w:rPr>
          <w:rFonts w:hint="eastAsia" w:ascii="方正小标宋_GBK" w:hAnsi="方正小标宋_GBK" w:eastAsia="方正小标宋_GBK" w:cs="方正小标宋_GBK"/>
          <w:kern w:val="0"/>
          <w:sz w:val="44"/>
          <w:szCs w:val="44"/>
          <w:lang w:eastAsia="zh-CN" w:bidi="hi-IN"/>
        </w:rPr>
      </w:pPr>
      <w:r>
        <w:rPr>
          <w:rFonts w:hint="eastAsia" w:ascii="方正小标宋_GBK" w:hAnsi="方正小标宋_GBK" w:eastAsia="方正小标宋_GBK" w:cs="方正小标宋_GBK"/>
          <w:kern w:val="0"/>
          <w:sz w:val="44"/>
          <w:szCs w:val="44"/>
          <w:lang w:bidi="hi-IN"/>
        </w:rPr>
        <w:t>房票安置协议</w:t>
      </w:r>
    </w:p>
    <w:p w14:paraId="1CB49A63">
      <w:pPr>
        <w:keepNext w:val="0"/>
        <w:keepLines w:val="0"/>
        <w:pageBreakBefore w:val="0"/>
        <w:suppressAutoHyphens/>
        <w:kinsoku/>
        <w:overflowPunct/>
        <w:topLinePunct w:val="0"/>
        <w:bidi w:val="0"/>
        <w:adjustRightInd w:val="0"/>
        <w:snapToGrid w:val="0"/>
        <w:spacing w:line="60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eastAsia="zh-CN" w:bidi="hi-IN"/>
        </w:rPr>
      </w:pPr>
    </w:p>
    <w:p w14:paraId="5BB4F1D6">
      <w:pPr>
        <w:keepNext w:val="0"/>
        <w:keepLines w:val="0"/>
        <w:pageBreakBefore w:val="0"/>
        <w:widowControl w:val="0"/>
        <w:suppressAutoHyphens/>
        <w:kinsoku/>
        <w:wordWrap/>
        <w:overflowPunct/>
        <w:topLinePunct w:val="0"/>
        <w:autoSpaceDE/>
        <w:autoSpaceDN/>
        <w:bidi w:val="0"/>
        <w:adjustRightInd w:val="0"/>
        <w:snapToGrid w:val="0"/>
        <w:spacing w:line="58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bidi="hi-IN"/>
        </w:rPr>
      </w:pPr>
      <w:r>
        <w:rPr>
          <w:rFonts w:hint="eastAsia" w:ascii="方正仿宋_GBK" w:hAnsi="方正仿宋_GBK" w:eastAsia="方正仿宋_GBK" w:cs="方正仿宋_GBK"/>
          <w:kern w:val="0"/>
          <w:sz w:val="32"/>
          <w:szCs w:val="32"/>
          <w:lang w:bidi="hi-IN"/>
        </w:rPr>
        <w:t>甲方：</w:t>
      </w:r>
      <w:r>
        <w:rPr>
          <w:rFonts w:hint="eastAsia" w:ascii="方正仿宋_GBK" w:hAnsi="方正仿宋_GBK" w:eastAsia="方正仿宋_GBK" w:cs="方正仿宋_GBK"/>
          <w:kern w:val="0"/>
          <w:sz w:val="32"/>
          <w:szCs w:val="32"/>
          <w:u w:val="single"/>
          <w:lang w:bidi="hi-IN"/>
        </w:rPr>
        <w:t>重庆市大足区土地房屋征收中心</w:t>
      </w:r>
    </w:p>
    <w:p w14:paraId="34524430">
      <w:pPr>
        <w:keepNext w:val="0"/>
        <w:keepLines w:val="0"/>
        <w:pageBreakBefore w:val="0"/>
        <w:widowControl w:val="0"/>
        <w:suppressAutoHyphens/>
        <w:kinsoku/>
        <w:wordWrap/>
        <w:overflowPunct/>
        <w:topLinePunct w:val="0"/>
        <w:autoSpaceDE/>
        <w:autoSpaceDN/>
        <w:bidi w:val="0"/>
        <w:adjustRightInd w:val="0"/>
        <w:snapToGrid w:val="0"/>
        <w:spacing w:line="580" w:lineRule="exact"/>
        <w:ind w:left="0" w:leftChars="0" w:firstLine="1600" w:firstLineChars="500"/>
        <w:jc w:val="both"/>
        <w:textAlignment w:val="auto"/>
        <w:outlineLvl w:val="9"/>
        <w:rPr>
          <w:rFonts w:hint="eastAsia" w:ascii="方正仿宋_GBK" w:hAnsi="方正仿宋_GBK" w:eastAsia="方正仿宋_GBK" w:cs="方正仿宋_GBK"/>
          <w:kern w:val="0"/>
          <w:sz w:val="32"/>
          <w:szCs w:val="32"/>
          <w:u w:val="single"/>
          <w:lang w:val="en-US" w:eastAsia="zh-CN" w:bidi="hi-IN"/>
        </w:rPr>
      </w:pPr>
      <w:r>
        <w:rPr>
          <w:rFonts w:hint="eastAsia" w:ascii="方正仿宋_GBK" w:hAnsi="方正仿宋_GBK" w:cs="方正仿宋_GBK"/>
          <w:kern w:val="0"/>
          <w:sz w:val="32"/>
          <w:szCs w:val="32"/>
          <w:u w:val="single"/>
          <w:lang w:val="en-US" w:eastAsia="zh-CN" w:bidi="hi-IN"/>
        </w:rPr>
        <w:t xml:space="preserve">              </w:t>
      </w:r>
      <w:r>
        <w:rPr>
          <w:rFonts w:hint="eastAsia" w:ascii="方正仿宋_GBK" w:hAnsi="方正仿宋_GBK" w:eastAsia="方正仿宋_GBK" w:cs="方正仿宋_GBK"/>
          <w:kern w:val="0"/>
          <w:sz w:val="32"/>
          <w:szCs w:val="32"/>
          <w:u w:val="single"/>
          <w:lang w:val="en-US" w:eastAsia="zh-CN" w:bidi="hi-IN"/>
        </w:rPr>
        <w:t xml:space="preserve">    镇</w:t>
      </w:r>
      <w:r>
        <w:rPr>
          <w:rFonts w:hint="eastAsia" w:ascii="方正仿宋_GBK" w:hAnsi="方正仿宋_GBK" w:eastAsia="方正仿宋_GBK" w:cs="方正仿宋_GBK"/>
          <w:kern w:val="0"/>
          <w:sz w:val="32"/>
          <w:szCs w:val="32"/>
          <w:u w:val="single"/>
          <w:lang w:val="en-US" w:eastAsia="zh-CN" w:bidi="hi-IN"/>
        </w:rPr>
        <w:t>人民政府</w:t>
      </w:r>
    </w:p>
    <w:p w14:paraId="3644A48E">
      <w:pPr>
        <w:pStyle w:val="2"/>
        <w:keepNext w:val="0"/>
        <w:keepLines w:val="0"/>
        <w:pageBreakBefore w:val="0"/>
        <w:widowControl w:val="0"/>
        <w:kinsoku/>
        <w:wordWrap/>
        <w:overflowPunct/>
        <w:topLinePunct w:val="0"/>
        <w:autoSpaceDE/>
        <w:autoSpaceDN/>
        <w:bidi w:val="0"/>
        <w:adjustRightInd/>
        <w:snapToGrid/>
        <w:spacing w:after="0" w:afterLines="0" w:line="58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kern w:val="0"/>
          <w:sz w:val="32"/>
          <w:szCs w:val="32"/>
          <w:lang w:bidi="hi-IN"/>
        </w:rPr>
        <w:t>乙方：</w:t>
      </w:r>
      <w:r>
        <w:rPr>
          <w:rFonts w:hint="eastAsia" w:ascii="方正仿宋_GBK" w:hAnsi="方正仿宋_GBK" w:eastAsia="方正仿宋_GBK" w:cs="方正仿宋_GBK"/>
          <w:kern w:val="0"/>
          <w:sz w:val="32"/>
          <w:szCs w:val="32"/>
          <w:u w:val="single"/>
          <w:lang w:bidi="hi-IN"/>
        </w:rPr>
        <w:t xml:space="preserve">                          户</w:t>
      </w:r>
    </w:p>
    <w:p w14:paraId="7BAFF737">
      <w:pPr>
        <w:pStyle w:val="2"/>
        <w:keepNext w:val="0"/>
        <w:keepLines w:val="0"/>
        <w:pageBreakBefore w:val="0"/>
        <w:widowControl w:val="0"/>
        <w:kinsoku/>
        <w:wordWrap/>
        <w:overflowPunct/>
        <w:topLinePunct w:val="0"/>
        <w:autoSpaceDE/>
        <w:autoSpaceDN/>
        <w:bidi w:val="0"/>
        <w:adjustRightInd/>
        <w:snapToGrid/>
        <w:spacing w:after="0" w:afterLines="0" w:line="58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鉴于乙方同意甲方征收其位于</w:t>
      </w:r>
      <w:r>
        <w:rPr>
          <w:rFonts w:hint="eastAsia" w:ascii="方正仿宋_GBK" w:hAnsi="方正仿宋_GBK" w:eastAsia="方正仿宋_GBK" w:cs="方正仿宋_GBK"/>
          <w:sz w:val="32"/>
          <w:szCs w:val="32"/>
          <w:u w:val="single"/>
        </w:rPr>
        <w:t xml:space="preserve">  </w:t>
      </w:r>
      <w:r>
        <w:rPr>
          <w:rFonts w:hint="eastAsia" w:ascii="方正仿宋_GBK" w:hAnsi="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镇（街道）</w:t>
      </w:r>
    </w:p>
    <w:p w14:paraId="751AD80A">
      <w:pPr>
        <w:pStyle w:val="2"/>
        <w:keepNext w:val="0"/>
        <w:keepLines w:val="0"/>
        <w:pageBreakBefore w:val="0"/>
        <w:widowControl w:val="0"/>
        <w:kinsoku/>
        <w:wordWrap/>
        <w:overflowPunct/>
        <w:topLinePunct w:val="0"/>
        <w:autoSpaceDE/>
        <w:autoSpaceDN/>
        <w:bidi w:val="0"/>
        <w:adjustRightInd/>
        <w:snapToGrid/>
        <w:spacing w:after="0" w:afterLines="0" w:line="580" w:lineRule="exact"/>
        <w:ind w:left="0" w:leftChars="0" w:firstLine="0" w:firstLineChars="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u w:val="single"/>
        </w:rPr>
        <w:t xml:space="preserve"> </w:t>
      </w:r>
      <w:r>
        <w:rPr>
          <w:rFonts w:hint="eastAsia" w:ascii="方正仿宋_GBK" w:hAnsi="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村组的住房，并同意</w:t>
      </w:r>
      <w:r>
        <w:rPr>
          <w:rFonts w:hint="eastAsia" w:ascii="方正仿宋_GBK" w:hAnsi="方正仿宋_GBK" w:eastAsia="方正仿宋_GBK" w:cs="方正仿宋_GBK"/>
          <w:sz w:val="32"/>
          <w:szCs w:val="32"/>
          <w:lang w:val="en-US" w:eastAsia="zh-CN"/>
        </w:rPr>
        <w:t>接受</w:t>
      </w:r>
      <w:r>
        <w:rPr>
          <w:rFonts w:hint="eastAsia" w:ascii="方正仿宋_GBK" w:hAnsi="方正仿宋_GBK" w:eastAsia="方正仿宋_GBK" w:cs="方正仿宋_GBK"/>
          <w:sz w:val="32"/>
          <w:szCs w:val="32"/>
        </w:rPr>
        <w:t>甲方以房票</w:t>
      </w:r>
      <w:r>
        <w:rPr>
          <w:rFonts w:hint="eastAsia" w:ascii="方正仿宋_GBK" w:hAnsi="方正仿宋_GBK" w:eastAsia="方正仿宋_GBK" w:cs="方正仿宋_GBK"/>
          <w:sz w:val="32"/>
          <w:szCs w:val="32"/>
          <w:lang w:val="en-US" w:eastAsia="zh-CN"/>
        </w:rPr>
        <w:t>安置</w:t>
      </w:r>
      <w:r>
        <w:rPr>
          <w:rFonts w:hint="eastAsia" w:ascii="方正仿宋_GBK" w:hAnsi="方正仿宋_GBK" w:eastAsia="方正仿宋_GBK" w:cs="方正仿宋_GBK"/>
          <w:sz w:val="32"/>
          <w:szCs w:val="32"/>
        </w:rPr>
        <w:t>形式进行住房安置，双方经友好协商，达成以下协议：</w:t>
      </w:r>
    </w:p>
    <w:p w14:paraId="75ADCAB3">
      <w:pPr>
        <w:pStyle w:val="2"/>
        <w:keepNext w:val="0"/>
        <w:keepLines w:val="0"/>
        <w:pageBreakBefore w:val="0"/>
        <w:widowControl w:val="0"/>
        <w:kinsoku/>
        <w:wordWrap/>
        <w:overflowPunct/>
        <w:topLinePunct w:val="0"/>
        <w:autoSpaceDE/>
        <w:autoSpaceDN/>
        <w:bidi w:val="0"/>
        <w:adjustRightInd/>
        <w:snapToGrid/>
        <w:spacing w:after="0" w:afterLines="0" w:line="580" w:lineRule="exact"/>
        <w:ind w:left="0" w:lef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一、房产基本情况</w:t>
      </w:r>
    </w:p>
    <w:p w14:paraId="126F4F03">
      <w:pPr>
        <w:pStyle w:val="2"/>
        <w:keepNext w:val="0"/>
        <w:keepLines w:val="0"/>
        <w:pageBreakBefore w:val="0"/>
        <w:widowControl w:val="0"/>
        <w:kinsoku/>
        <w:wordWrap/>
        <w:overflowPunct/>
        <w:topLinePunct w:val="0"/>
        <w:autoSpaceDE/>
        <w:autoSpaceDN/>
        <w:bidi w:val="0"/>
        <w:adjustRightInd/>
        <w:snapToGrid/>
        <w:spacing w:after="0" w:afterLines="0" w:line="58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（一）房产位置：</w:t>
      </w:r>
      <w:r>
        <w:rPr>
          <w:rFonts w:hint="eastAsia" w:ascii="方正仿宋_GBK" w:hAnsi="方正仿宋_GBK" w:eastAsia="方正仿宋_GBK" w:cs="方正仿宋_GBK"/>
          <w:sz w:val="32"/>
          <w:szCs w:val="32"/>
          <w:u w:val="single"/>
        </w:rPr>
        <w:t xml:space="preserve">  </w:t>
      </w:r>
      <w:r>
        <w:rPr>
          <w:rFonts w:hint="eastAsia" w:ascii="方正仿宋_GBK" w:hAnsi="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rPr>
        <w:t>镇（街道）</w:t>
      </w:r>
      <w:r>
        <w:rPr>
          <w:rFonts w:hint="eastAsia" w:ascii="方正仿宋_GBK" w:hAnsi="方正仿宋_GBK" w:eastAsia="方正仿宋_GBK" w:cs="方正仿宋_GBK"/>
          <w:sz w:val="32"/>
          <w:szCs w:val="32"/>
          <w:u w:val="single"/>
        </w:rPr>
        <w:t xml:space="preserve"> </w:t>
      </w:r>
      <w:r>
        <w:rPr>
          <w:rFonts w:hint="eastAsia" w:ascii="方正仿宋_GBK" w:hAnsi="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rPr>
        <w:t>村组</w:t>
      </w:r>
    </w:p>
    <w:p w14:paraId="4E2EA389">
      <w:pPr>
        <w:pStyle w:val="2"/>
        <w:keepNext w:val="0"/>
        <w:keepLines w:val="0"/>
        <w:pageBreakBefore w:val="0"/>
        <w:widowControl w:val="0"/>
        <w:kinsoku/>
        <w:wordWrap/>
        <w:overflowPunct/>
        <w:topLinePunct w:val="0"/>
        <w:autoSpaceDE/>
        <w:autoSpaceDN/>
        <w:bidi w:val="0"/>
        <w:adjustRightInd/>
        <w:snapToGrid/>
        <w:spacing w:after="0" w:afterLines="0" w:line="580" w:lineRule="exact"/>
        <w:ind w:left="0" w:leftChars="0" w:firstLine="640" w:firstLineChars="200"/>
        <w:jc w:val="both"/>
        <w:textAlignment w:val="auto"/>
        <w:outlineLvl w:val="9"/>
        <w:rPr>
          <w:rFonts w:hint="eastAsia" w:ascii="方正仿宋_GBK" w:hAnsi="方正仿宋_GBK" w:eastAsia="方正仿宋_GBK" w:cs="方正仿宋_GBK"/>
          <w:sz w:val="32"/>
          <w:szCs w:val="32"/>
          <w:lang w:val="en-US" w:eastAsia="zh-Hans"/>
        </w:rPr>
      </w:pPr>
      <w:r>
        <w:rPr>
          <w:rFonts w:hint="eastAsia" w:ascii="方正仿宋_GBK" w:hAnsi="方正仿宋_GBK" w:eastAsia="方正仿宋_GBK" w:cs="方正仿宋_GBK"/>
          <w:sz w:val="32"/>
          <w:szCs w:val="32"/>
        </w:rPr>
        <w:t>（二）房产面积：</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Hans"/>
        </w:rPr>
        <w:t>平方米</w:t>
      </w:r>
    </w:p>
    <w:p w14:paraId="36B5FF32">
      <w:pPr>
        <w:pStyle w:val="2"/>
        <w:keepNext w:val="0"/>
        <w:keepLines w:val="0"/>
        <w:pageBreakBefore w:val="0"/>
        <w:widowControl w:val="0"/>
        <w:kinsoku/>
        <w:wordWrap/>
        <w:overflowPunct/>
        <w:topLinePunct w:val="0"/>
        <w:autoSpaceDE/>
        <w:autoSpaceDN/>
        <w:bidi w:val="0"/>
        <w:adjustRightInd/>
        <w:snapToGrid/>
        <w:spacing w:after="0" w:afterLines="0" w:line="58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（三）房产权属证明：</w:t>
      </w:r>
      <w:r>
        <w:rPr>
          <w:rFonts w:hint="eastAsia" w:ascii="方正仿宋_GBK" w:hAnsi="方正仿宋_GBK" w:eastAsia="方正仿宋_GBK" w:cs="方正仿宋_GBK"/>
          <w:sz w:val="32"/>
          <w:szCs w:val="32"/>
          <w:u w:val="single"/>
        </w:rPr>
        <w:t xml:space="preserve">          </w:t>
      </w:r>
    </w:p>
    <w:p w14:paraId="31856131">
      <w:pPr>
        <w:pStyle w:val="2"/>
        <w:keepNext w:val="0"/>
        <w:keepLines w:val="0"/>
        <w:pageBreakBefore w:val="0"/>
        <w:widowControl w:val="0"/>
        <w:kinsoku/>
        <w:wordWrap/>
        <w:overflowPunct/>
        <w:topLinePunct w:val="0"/>
        <w:autoSpaceDE/>
        <w:autoSpaceDN/>
        <w:bidi w:val="0"/>
        <w:adjustRightInd/>
        <w:snapToGrid/>
        <w:spacing w:after="0" w:afterLines="0" w:line="58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（四）住房安置对象：</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Hans"/>
        </w:rPr>
        <w:t>等</w:t>
      </w:r>
      <w:r>
        <w:rPr>
          <w:rFonts w:hint="eastAsia" w:ascii="方正仿宋_GBK" w:hAnsi="方正仿宋_GBK" w:eastAsia="方正仿宋_GBK" w:cs="方正仿宋_GBK"/>
          <w:sz w:val="32"/>
          <w:szCs w:val="32"/>
          <w:u w:val="single"/>
          <w:lang w:eastAsia="zh-Hans"/>
        </w:rPr>
        <w:t xml:space="preserve">    </w:t>
      </w:r>
      <w:r>
        <w:rPr>
          <w:rFonts w:hint="eastAsia" w:ascii="方正仿宋_GBK" w:hAnsi="方正仿宋_GBK" w:eastAsia="方正仿宋_GBK" w:cs="方正仿宋_GBK"/>
          <w:sz w:val="32"/>
          <w:szCs w:val="32"/>
        </w:rPr>
        <w:t>人</w:t>
      </w:r>
    </w:p>
    <w:p w14:paraId="1407EFDE">
      <w:pPr>
        <w:pStyle w:val="2"/>
        <w:keepNext w:val="0"/>
        <w:keepLines w:val="0"/>
        <w:pageBreakBefore w:val="0"/>
        <w:widowControl w:val="0"/>
        <w:kinsoku/>
        <w:wordWrap/>
        <w:overflowPunct/>
        <w:topLinePunct w:val="0"/>
        <w:autoSpaceDE/>
        <w:autoSpaceDN/>
        <w:bidi w:val="0"/>
        <w:adjustRightInd/>
        <w:snapToGrid/>
        <w:spacing w:after="0" w:afterLines="0" w:line="580" w:lineRule="exact"/>
        <w:ind w:left="0" w:lef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二、房票</w:t>
      </w:r>
      <w:r>
        <w:rPr>
          <w:rFonts w:hint="eastAsia" w:ascii="方正黑体_GBK" w:hAnsi="方正黑体_GBK" w:eastAsia="方正黑体_GBK" w:cs="方正黑体_GBK"/>
          <w:sz w:val="32"/>
          <w:szCs w:val="32"/>
          <w:lang w:val="en-US" w:eastAsia="zh-CN"/>
        </w:rPr>
        <w:t>票面</w:t>
      </w:r>
      <w:r>
        <w:rPr>
          <w:rFonts w:hint="eastAsia" w:ascii="方正黑体_GBK" w:hAnsi="方正黑体_GBK" w:eastAsia="方正黑体_GBK" w:cs="方正黑体_GBK"/>
          <w:sz w:val="32"/>
          <w:szCs w:val="32"/>
        </w:rPr>
        <w:t>金额</w:t>
      </w:r>
    </w:p>
    <w:p w14:paraId="534AE0F5">
      <w:pPr>
        <w:pStyle w:val="2"/>
        <w:keepNext w:val="0"/>
        <w:keepLines w:val="0"/>
        <w:pageBreakBefore w:val="0"/>
        <w:widowControl w:val="0"/>
        <w:kinsoku/>
        <w:wordWrap/>
        <w:overflowPunct/>
        <w:topLinePunct w:val="0"/>
        <w:autoSpaceDE/>
        <w:autoSpaceDN/>
        <w:bidi w:val="0"/>
        <w:adjustRightInd/>
        <w:snapToGrid/>
        <w:spacing w:after="0" w:afterLines="0" w:line="58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甲、乙双方均同意将</w:t>
      </w:r>
      <w:r>
        <w:rPr>
          <w:rFonts w:hint="eastAsia" w:ascii="方正仿宋_GBK" w:hAnsi="方正仿宋_GBK" w:eastAsia="方正仿宋_GBK" w:cs="方正仿宋_GBK"/>
          <w:sz w:val="32"/>
          <w:szCs w:val="32"/>
        </w:rPr>
        <w:t>双方签订的《集体土地征收住房安置协议》、《国有土地上房屋征收协议》、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搬迁补偿协议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均简称《补偿协议》）中约定的</w:t>
      </w:r>
      <w:r>
        <w:rPr>
          <w:rFonts w:hint="eastAsia" w:ascii="方正仿宋_GBK" w:hAnsi="方正仿宋_GBK" w:eastAsia="方正仿宋_GBK" w:cs="方正仿宋_GBK"/>
          <w:sz w:val="32"/>
          <w:szCs w:val="32"/>
        </w:rPr>
        <w:t>房屋的货币安置款（征收补偿款）和奖励款</w:t>
      </w:r>
      <w:r>
        <w:rPr>
          <w:rFonts w:hint="eastAsia" w:ascii="方正仿宋_GBK" w:hAnsi="方正仿宋_GBK" w:eastAsia="方正仿宋_GBK" w:cs="方正仿宋_GBK"/>
          <w:sz w:val="32"/>
          <w:szCs w:val="32"/>
          <w:lang w:val="en-US" w:eastAsia="zh-CN"/>
        </w:rPr>
        <w:t>等补偿安置权益</w:t>
      </w:r>
      <w:r>
        <w:rPr>
          <w:rFonts w:hint="eastAsia" w:ascii="方正仿宋_GBK" w:hAnsi="方正仿宋_GBK" w:eastAsia="方正仿宋_GBK" w:cs="方正仿宋_GBK"/>
          <w:sz w:val="32"/>
          <w:szCs w:val="32"/>
        </w:rPr>
        <w:t>转化为房票形式。</w:t>
      </w:r>
    </w:p>
    <w:p w14:paraId="5F19DC68">
      <w:pPr>
        <w:pStyle w:val="2"/>
        <w:keepNext w:val="0"/>
        <w:keepLines w:val="0"/>
        <w:pageBreakBefore w:val="0"/>
        <w:widowControl w:val="0"/>
        <w:kinsoku/>
        <w:wordWrap/>
        <w:overflowPunct/>
        <w:topLinePunct w:val="0"/>
        <w:autoSpaceDE/>
        <w:autoSpaceDN/>
        <w:bidi w:val="0"/>
        <w:adjustRightInd/>
        <w:snapToGrid/>
        <w:spacing w:after="0" w:afterLines="0" w:line="580" w:lineRule="exact"/>
        <w:ind w:left="0" w:lef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补偿协议》约定的补偿安置权益货币量化后的金额转作</w:t>
      </w:r>
      <w:r>
        <w:rPr>
          <w:rFonts w:hint="eastAsia" w:ascii="方正仿宋_GBK" w:hAnsi="方正仿宋_GBK" w:eastAsia="方正仿宋_GBK" w:cs="方正仿宋_GBK"/>
          <w:sz w:val="32"/>
          <w:szCs w:val="32"/>
        </w:rPr>
        <w:t>房票</w:t>
      </w:r>
      <w:r>
        <w:rPr>
          <w:rFonts w:hint="eastAsia" w:ascii="方正仿宋_GBK" w:hAnsi="方正仿宋_GBK" w:eastAsia="方正仿宋_GBK" w:cs="方正仿宋_GBK"/>
          <w:sz w:val="32"/>
          <w:szCs w:val="32"/>
          <w:lang w:val="en-US" w:eastAsia="zh-CN"/>
        </w:rPr>
        <w:t>票</w:t>
      </w:r>
      <w:r>
        <w:rPr>
          <w:rFonts w:hint="eastAsia" w:ascii="方正仿宋_GBK" w:hAnsi="方正仿宋_GBK" w:eastAsia="方正仿宋_GBK" w:cs="方正仿宋_GBK"/>
          <w:sz w:val="32"/>
          <w:szCs w:val="32"/>
        </w:rPr>
        <w:t>面</w:t>
      </w:r>
      <w:r>
        <w:rPr>
          <w:rFonts w:hint="eastAsia" w:ascii="方正仿宋_GBK" w:hAnsi="方正仿宋_GBK" w:eastAsia="方正仿宋_GBK" w:cs="方正仿宋_GBK"/>
          <w:sz w:val="32"/>
          <w:szCs w:val="32"/>
          <w:lang w:val="en-US" w:eastAsia="zh-CN"/>
        </w:rPr>
        <w:t>金额，即</w:t>
      </w:r>
      <w:r>
        <w:rPr>
          <w:rFonts w:hint="eastAsia" w:ascii="方正仿宋_GBK" w:hAnsi="方正仿宋_GBK" w:eastAsia="方正仿宋_GBK" w:cs="方正仿宋_GBK"/>
          <w:sz w:val="32"/>
          <w:szCs w:val="32"/>
        </w:rPr>
        <w:t>为人民币</w:t>
      </w:r>
      <w:r>
        <w:rPr>
          <w:rFonts w:hint="eastAsia" w:ascii="方正仿宋_GBK" w:hAnsi="方正仿宋_GBK" w:eastAsia="方正仿宋_GBK" w:cs="方正仿宋_GBK"/>
          <w:sz w:val="32"/>
          <w:szCs w:val="32"/>
          <w:u w:val="single"/>
        </w:rPr>
        <w:t xml:space="preserve">  </w:t>
      </w:r>
      <w:r>
        <w:rPr>
          <w:rFonts w:hint="eastAsia" w:ascii="方正仿宋_GBK" w:hAnsi="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元，（大写：</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w:t>
      </w:r>
    </w:p>
    <w:p w14:paraId="1A8D61BE">
      <w:pPr>
        <w:pStyle w:val="2"/>
        <w:keepNext w:val="0"/>
        <w:keepLines w:val="0"/>
        <w:pageBreakBefore w:val="0"/>
        <w:widowControl w:val="0"/>
        <w:kinsoku/>
        <w:wordWrap/>
        <w:overflowPunct/>
        <w:topLinePunct w:val="0"/>
        <w:autoSpaceDE/>
        <w:autoSpaceDN/>
        <w:bidi w:val="0"/>
        <w:adjustRightInd/>
        <w:snapToGrid/>
        <w:spacing w:after="0" w:afterLines="0" w:line="640" w:lineRule="exact"/>
        <w:ind w:left="0" w:leftChars="0"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w:t>
      </w:r>
      <w:r>
        <w:rPr>
          <w:rFonts w:hint="eastAsia" w:ascii="方正黑体_GBK" w:hAnsi="方正黑体_GBK" w:eastAsia="方正黑体_GBK" w:cs="方正黑体_GBK"/>
          <w:sz w:val="32"/>
          <w:szCs w:val="32"/>
        </w:rPr>
        <w:t>优惠政策</w:t>
      </w:r>
    </w:p>
    <w:p w14:paraId="28BFFFCB">
      <w:pPr>
        <w:pStyle w:val="2"/>
        <w:keepNext w:val="0"/>
        <w:keepLines w:val="0"/>
        <w:pageBreakBefore w:val="0"/>
        <w:widowControl w:val="0"/>
        <w:kinsoku/>
        <w:wordWrap/>
        <w:overflowPunct/>
        <w:topLinePunct w:val="0"/>
        <w:autoSpaceDE/>
        <w:autoSpaceDN/>
        <w:bidi w:val="0"/>
        <w:adjustRightInd/>
        <w:snapToGrid/>
        <w:spacing w:after="0" w:afterLines="0" w:line="640" w:lineRule="exact"/>
        <w:ind w:left="0" w:lef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rPr>
        <w:t>（一）房票补助。</w:t>
      </w:r>
      <w:r>
        <w:rPr>
          <w:rFonts w:hint="eastAsia" w:ascii="方正仿宋_GBK" w:hAnsi="方正仿宋_GBK" w:eastAsia="方正仿宋_GBK" w:cs="方正仿宋_GBK"/>
          <w:sz w:val="32"/>
          <w:szCs w:val="32"/>
        </w:rPr>
        <w:t>自房票</w:t>
      </w:r>
      <w:r>
        <w:rPr>
          <w:rFonts w:hint="eastAsia" w:ascii="方正仿宋_GBK" w:hAnsi="方正仿宋_GBK" w:eastAsia="方正仿宋_GBK" w:cs="方正仿宋_GBK"/>
          <w:sz w:val="32"/>
          <w:szCs w:val="32"/>
          <w:lang w:val="en-US" w:eastAsia="zh-CN"/>
        </w:rPr>
        <w:t>生效</w:t>
      </w:r>
      <w:r>
        <w:rPr>
          <w:rFonts w:hint="eastAsia" w:ascii="方正仿宋_GBK" w:hAnsi="方正仿宋_GBK" w:eastAsia="方正仿宋_GBK" w:cs="方正仿宋_GBK"/>
          <w:sz w:val="32"/>
          <w:szCs w:val="32"/>
        </w:rPr>
        <w:t>之日起</w:t>
      </w:r>
      <w:r>
        <w:rPr>
          <w:rFonts w:hint="default" w:ascii="Times New Roman" w:hAnsi="Times New Roman" w:eastAsia="方正仿宋_GBK" w:cs="Times New Roman"/>
          <w:sz w:val="32"/>
          <w:szCs w:val="32"/>
          <w:lang w:val="en-US" w:eastAsia="zh-CN"/>
        </w:rPr>
        <w:t>6</w:t>
      </w:r>
      <w:r>
        <w:rPr>
          <w:rFonts w:hint="eastAsia" w:ascii="方正仿宋_GBK" w:hAnsi="方正仿宋_GBK" w:eastAsia="方正仿宋_GBK" w:cs="方正仿宋_GBK"/>
          <w:sz w:val="32"/>
          <w:szCs w:val="32"/>
        </w:rPr>
        <w:t>个月内兑付的，一次性给予</w:t>
      </w:r>
      <w:r>
        <w:rPr>
          <w:rFonts w:hint="eastAsia" w:ascii="方正仿宋_GBK" w:hAnsi="方正仿宋_GBK" w:eastAsia="方正仿宋_GBK" w:cs="方正仿宋_GBK"/>
          <w:sz w:val="32"/>
          <w:szCs w:val="32"/>
          <w:lang w:val="en-US" w:eastAsia="zh-CN"/>
        </w:rPr>
        <w:t>持房票购房者</w:t>
      </w:r>
      <w:r>
        <w:rPr>
          <w:rFonts w:hint="eastAsia" w:ascii="方正仿宋_GBK" w:hAnsi="方正仿宋_GBK" w:eastAsia="方正仿宋_GBK" w:cs="方正仿宋_GBK"/>
          <w:sz w:val="32"/>
          <w:szCs w:val="32"/>
        </w:rPr>
        <w:t>票面购房使用部分</w:t>
      </w:r>
      <w:r>
        <w:rPr>
          <w:rFonts w:hint="default" w:ascii="Times New Roman" w:hAnsi="Times New Roman" w:eastAsia="方正仿宋_GBK" w:cs="Times New Roman"/>
          <w:sz w:val="32"/>
          <w:szCs w:val="32"/>
        </w:rPr>
        <w:t>8%</w:t>
      </w:r>
      <w:r>
        <w:rPr>
          <w:rFonts w:hint="eastAsia" w:ascii="方正仿宋_GBK" w:hAnsi="方正仿宋_GBK" w:eastAsia="方正仿宋_GBK" w:cs="方正仿宋_GBK"/>
          <w:sz w:val="32"/>
          <w:szCs w:val="32"/>
        </w:rPr>
        <w:t>的补贴；第</w:t>
      </w:r>
      <w:r>
        <w:rPr>
          <w:rFonts w:hint="default" w:ascii="Times New Roman" w:hAnsi="Times New Roman" w:eastAsia="方正仿宋_GBK" w:cs="Times New Roman"/>
          <w:sz w:val="32"/>
          <w:szCs w:val="32"/>
          <w:lang w:val="en-US" w:eastAsia="zh-CN"/>
        </w:rPr>
        <w:t>7</w:t>
      </w:r>
      <w:r>
        <w:rPr>
          <w:rFonts w:hint="eastAsia" w:ascii="方正仿宋_GBK" w:hAnsi="方正仿宋_GBK" w:eastAsia="方正仿宋_GBK" w:cs="方正仿宋_GBK"/>
          <w:sz w:val="32"/>
          <w:szCs w:val="32"/>
        </w:rPr>
        <w:t>个月至第</w:t>
      </w:r>
      <w:r>
        <w:rPr>
          <w:rFonts w:hint="default" w:ascii="Times New Roman" w:hAnsi="Times New Roman" w:eastAsia="方正仿宋_GBK" w:cs="Times New Roman"/>
          <w:sz w:val="32"/>
          <w:szCs w:val="32"/>
          <w:lang w:val="en-US" w:eastAsia="zh-CN"/>
        </w:rPr>
        <w:t>12</w:t>
      </w:r>
      <w:r>
        <w:rPr>
          <w:rFonts w:hint="eastAsia" w:ascii="方正仿宋_GBK" w:hAnsi="方正仿宋_GBK" w:eastAsia="方正仿宋_GBK" w:cs="方正仿宋_GBK"/>
          <w:sz w:val="32"/>
          <w:szCs w:val="32"/>
        </w:rPr>
        <w:t>个月内兑付的，一次性给予</w:t>
      </w:r>
      <w:r>
        <w:rPr>
          <w:rFonts w:hint="eastAsia" w:ascii="方正仿宋_GBK" w:hAnsi="方正仿宋_GBK" w:eastAsia="方正仿宋_GBK" w:cs="方正仿宋_GBK"/>
          <w:sz w:val="32"/>
          <w:szCs w:val="32"/>
          <w:lang w:val="en-US" w:eastAsia="zh-CN"/>
        </w:rPr>
        <w:t>持房票购房者</w:t>
      </w:r>
      <w:r>
        <w:rPr>
          <w:rFonts w:hint="eastAsia" w:ascii="方正仿宋_GBK" w:hAnsi="方正仿宋_GBK" w:eastAsia="方正仿宋_GBK" w:cs="方正仿宋_GBK"/>
          <w:sz w:val="32"/>
          <w:szCs w:val="32"/>
        </w:rPr>
        <w:t>票面购房使用部分</w:t>
      </w:r>
      <w:r>
        <w:rPr>
          <w:rFonts w:hint="default" w:ascii="Times New Roman" w:hAnsi="Times New Roman" w:eastAsia="方正仿宋_GBK" w:cs="Times New Roman"/>
          <w:sz w:val="32"/>
          <w:szCs w:val="32"/>
        </w:rPr>
        <w:t>6%</w:t>
      </w:r>
      <w:r>
        <w:rPr>
          <w:rFonts w:hint="eastAsia" w:ascii="方正仿宋_GBK" w:hAnsi="方正仿宋_GBK" w:eastAsia="方正仿宋_GBK" w:cs="方正仿宋_GBK"/>
          <w:sz w:val="32"/>
          <w:szCs w:val="32"/>
        </w:rPr>
        <w:t>的补贴；第</w:t>
      </w:r>
      <w:r>
        <w:rPr>
          <w:rFonts w:hint="default" w:ascii="Times New Roman" w:hAnsi="Times New Roman" w:eastAsia="方正仿宋_GBK" w:cs="Times New Roman"/>
          <w:sz w:val="32"/>
          <w:szCs w:val="32"/>
          <w:lang w:val="en-US" w:eastAsia="zh-CN"/>
        </w:rPr>
        <w:t>13</w:t>
      </w:r>
      <w:r>
        <w:rPr>
          <w:rFonts w:hint="eastAsia" w:ascii="方正仿宋_GBK" w:hAnsi="方正仿宋_GBK" w:eastAsia="方正仿宋_GBK" w:cs="方正仿宋_GBK"/>
          <w:sz w:val="32"/>
          <w:szCs w:val="32"/>
        </w:rPr>
        <w:t>个月至第</w:t>
      </w: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8</w:t>
      </w:r>
      <w:r>
        <w:rPr>
          <w:rFonts w:hint="eastAsia" w:ascii="方正仿宋_GBK" w:hAnsi="方正仿宋_GBK" w:eastAsia="方正仿宋_GBK" w:cs="方正仿宋_GBK"/>
          <w:sz w:val="32"/>
          <w:szCs w:val="32"/>
        </w:rPr>
        <w:t>个月内兑付的，一次性给予</w:t>
      </w:r>
      <w:r>
        <w:rPr>
          <w:rFonts w:hint="eastAsia" w:ascii="方正仿宋_GBK" w:hAnsi="方正仿宋_GBK" w:eastAsia="方正仿宋_GBK" w:cs="方正仿宋_GBK"/>
          <w:sz w:val="32"/>
          <w:szCs w:val="32"/>
          <w:lang w:val="en-US" w:eastAsia="zh-CN"/>
        </w:rPr>
        <w:t>持房票购房者</w:t>
      </w:r>
      <w:r>
        <w:rPr>
          <w:rFonts w:hint="eastAsia" w:ascii="方正仿宋_GBK" w:hAnsi="方正仿宋_GBK" w:eastAsia="方正仿宋_GBK" w:cs="方正仿宋_GBK"/>
          <w:sz w:val="32"/>
          <w:szCs w:val="32"/>
        </w:rPr>
        <w:t>票面购房使用部分</w:t>
      </w:r>
      <w:r>
        <w:rPr>
          <w:rFonts w:hint="default" w:ascii="Times New Roman" w:hAnsi="Times New Roman" w:eastAsia="方正仿宋_GBK" w:cs="Times New Roman"/>
          <w:sz w:val="32"/>
          <w:szCs w:val="32"/>
        </w:rPr>
        <w:t>4%</w:t>
      </w:r>
      <w:r>
        <w:rPr>
          <w:rFonts w:hint="eastAsia" w:ascii="方正仿宋_GBK" w:hAnsi="方正仿宋_GBK" w:eastAsia="方正仿宋_GBK" w:cs="方正仿宋_GBK"/>
          <w:sz w:val="32"/>
          <w:szCs w:val="32"/>
        </w:rPr>
        <w:t xml:space="preserve">的补贴。    </w:t>
      </w:r>
      <w:r>
        <w:rPr>
          <w:rFonts w:hint="eastAsia" w:ascii="方正仿宋_GBK" w:hAnsi="方正仿宋_GBK" w:eastAsia="方正仿宋_GBK" w:cs="方正仿宋_GBK"/>
          <w:sz w:val="32"/>
          <w:szCs w:val="32"/>
          <w:lang w:val="en-US" w:eastAsia="zh-CN"/>
        </w:rPr>
        <w:t xml:space="preserve">  </w:t>
      </w:r>
    </w:p>
    <w:p w14:paraId="179AADC6">
      <w:pPr>
        <w:pStyle w:val="2"/>
        <w:keepNext w:val="0"/>
        <w:keepLines w:val="0"/>
        <w:pageBreakBefore w:val="0"/>
        <w:widowControl w:val="0"/>
        <w:kinsoku/>
        <w:wordWrap/>
        <w:overflowPunct/>
        <w:topLinePunct w:val="0"/>
        <w:autoSpaceDE/>
        <w:autoSpaceDN/>
        <w:bidi w:val="0"/>
        <w:adjustRightInd/>
        <w:snapToGrid/>
        <w:spacing w:after="0" w:afterLines="0" w:line="640" w:lineRule="exact"/>
        <w:ind w:left="0" w:lef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sz w:val="32"/>
          <w:szCs w:val="32"/>
        </w:rPr>
        <w:t>（二）购房补助。</w:t>
      </w:r>
      <w:r>
        <w:rPr>
          <w:rFonts w:hint="eastAsia" w:ascii="方正仿宋_GBK" w:hAnsi="方正仿宋_GBK" w:eastAsia="方正仿宋_GBK" w:cs="方正仿宋_GBK"/>
          <w:sz w:val="32"/>
          <w:szCs w:val="32"/>
        </w:rPr>
        <w:t>选择房票安置的</w:t>
      </w:r>
      <w:r>
        <w:rPr>
          <w:rFonts w:hint="eastAsia" w:ascii="方正仿宋_GBK" w:hAnsi="方正仿宋_GBK" w:eastAsia="方正仿宋_GBK" w:cs="方正仿宋_GBK"/>
          <w:sz w:val="32"/>
          <w:szCs w:val="32"/>
          <w:lang w:val="en-US" w:eastAsia="zh-CN"/>
        </w:rPr>
        <w:t>被征收人</w:t>
      </w:r>
      <w:r>
        <w:rPr>
          <w:rFonts w:hint="eastAsia" w:ascii="方正仿宋_GBK" w:hAnsi="方正仿宋_GBK" w:eastAsia="方正仿宋_GBK" w:cs="方正仿宋_GBK"/>
          <w:sz w:val="32"/>
          <w:szCs w:val="32"/>
        </w:rPr>
        <w:t>在我区“房源超市”内购买普通商品房或商铺、车位等非住宅产品的。</w:t>
      </w:r>
      <w:r>
        <w:rPr>
          <w:rFonts w:hint="eastAsia" w:ascii="方正仿宋_GBK" w:hAnsi="方正仿宋_GBK" w:eastAsia="方正仿宋_GBK" w:cs="方正仿宋_GBK"/>
          <w:sz w:val="32"/>
          <w:szCs w:val="32"/>
          <w:lang w:val="en-US" w:eastAsia="zh-CN"/>
        </w:rPr>
        <w:t>符合《重庆市大足区住房和城乡建设委员会关于印发〈大足区征地拆迁住房货币安置人员进城购房补助实施方案（试行）</w:t>
      </w:r>
      <w:r>
        <w:rPr>
          <w:rFonts w:hint="eastAsia" w:ascii="方正仿宋_GBK" w:hAnsi="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的通知》（大足住建委发〔</w:t>
      </w:r>
      <w:r>
        <w:rPr>
          <w:rFonts w:hint="default" w:ascii="Times New Roman" w:hAnsi="Times New Roman" w:eastAsia="方正仿宋_GBK" w:cs="Times New Roman"/>
          <w:sz w:val="32"/>
          <w:szCs w:val="32"/>
          <w:lang w:val="en-US" w:eastAsia="zh-CN"/>
        </w:rPr>
        <w:t>2022</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82</w:t>
      </w:r>
      <w:r>
        <w:rPr>
          <w:rFonts w:hint="eastAsia" w:ascii="方正仿宋_GBK" w:hAnsi="方正仿宋_GBK" w:eastAsia="方正仿宋_GBK" w:cs="方正仿宋_GBK"/>
          <w:sz w:val="32"/>
          <w:szCs w:val="32"/>
          <w:lang w:val="en-US" w:eastAsia="zh-CN"/>
        </w:rPr>
        <w:t>号）文件要求的，可按规定享受购房补助</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详见附件</w:t>
      </w:r>
      <w:r>
        <w:rPr>
          <w:rFonts w:hint="eastAsia" w:cs="Times New Roman"/>
          <w:sz w:val="32"/>
          <w:szCs w:val="32"/>
          <w:lang w:val="en-US" w:eastAsia="zh-CN"/>
        </w:rPr>
        <w:t>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w:t>
      </w:r>
    </w:p>
    <w:p w14:paraId="5E53954D">
      <w:pPr>
        <w:pStyle w:val="2"/>
        <w:keepNext w:val="0"/>
        <w:keepLines w:val="0"/>
        <w:pageBreakBefore w:val="0"/>
        <w:widowControl w:val="0"/>
        <w:kinsoku/>
        <w:wordWrap/>
        <w:overflowPunct/>
        <w:topLinePunct w:val="0"/>
        <w:autoSpaceDE/>
        <w:autoSpaceDN/>
        <w:bidi w:val="0"/>
        <w:adjustRightInd/>
        <w:snapToGrid/>
        <w:spacing w:after="0" w:afterLines="0" w:line="640" w:lineRule="exact"/>
        <w:ind w:left="0" w:lef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rPr>
        <w:t>（三）入住补贴。</w:t>
      </w:r>
      <w:r>
        <w:rPr>
          <w:rFonts w:hint="eastAsia" w:ascii="方正仿宋_GBK" w:hAnsi="方正仿宋_GBK" w:eastAsia="方正仿宋_GBK" w:cs="方正仿宋_GBK"/>
          <w:sz w:val="32"/>
          <w:szCs w:val="32"/>
        </w:rPr>
        <w:t>凡在我区选择房票安置的被征收人，购置新房后，享受住房以旧换新专项补贴，以每套房屋为单位统一发放购物券</w:t>
      </w:r>
      <w:r>
        <w:rPr>
          <w:rFonts w:hint="default" w:ascii="Times New Roman" w:hAnsi="Times New Roman" w:eastAsia="方正仿宋_GBK" w:cs="Times New Roman"/>
          <w:sz w:val="32"/>
          <w:szCs w:val="32"/>
        </w:rPr>
        <w:t>2000</w:t>
      </w:r>
      <w:r>
        <w:rPr>
          <w:rFonts w:hint="eastAsia" w:ascii="方正仿宋_GBK" w:hAnsi="方正仿宋_GBK" w:eastAsia="方正仿宋_GBK" w:cs="方正仿宋_GBK"/>
          <w:sz w:val="32"/>
          <w:szCs w:val="32"/>
        </w:rPr>
        <w:t>元/套，购物劵可在发放之日一年内起，在家居专业市场中抵扣现金使用。</w:t>
      </w:r>
    </w:p>
    <w:p w14:paraId="0A961068">
      <w:pPr>
        <w:pStyle w:val="2"/>
        <w:keepNext w:val="0"/>
        <w:keepLines w:val="0"/>
        <w:pageBreakBefore w:val="0"/>
        <w:widowControl w:val="0"/>
        <w:kinsoku/>
        <w:wordWrap/>
        <w:overflowPunct/>
        <w:topLinePunct w:val="0"/>
        <w:autoSpaceDE/>
        <w:autoSpaceDN/>
        <w:bidi w:val="0"/>
        <w:adjustRightInd/>
        <w:snapToGrid/>
        <w:spacing w:after="0" w:afterLines="0" w:line="640" w:lineRule="exact"/>
        <w:ind w:left="0" w:leftChars="0"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四、房票使用与结算</w:t>
      </w:r>
    </w:p>
    <w:p w14:paraId="63ABD4FD">
      <w:pPr>
        <w:pStyle w:val="2"/>
        <w:keepNext w:val="0"/>
        <w:keepLines w:val="0"/>
        <w:pageBreakBefore w:val="0"/>
        <w:widowControl w:val="0"/>
        <w:kinsoku/>
        <w:wordWrap/>
        <w:overflowPunct/>
        <w:topLinePunct w:val="0"/>
        <w:autoSpaceDE/>
        <w:autoSpaceDN/>
        <w:bidi w:val="0"/>
        <w:adjustRightInd/>
        <w:snapToGrid/>
        <w:spacing w:after="0" w:afterLines="0" w:line="64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bidi="hi-IN"/>
        </w:rPr>
      </w:pPr>
      <w:r>
        <w:rPr>
          <w:rFonts w:hint="eastAsia" w:ascii="方正仿宋_GBK" w:hAnsi="方正仿宋_GBK" w:eastAsia="方正仿宋_GBK" w:cs="方正仿宋_GBK"/>
          <w:sz w:val="32"/>
          <w:szCs w:val="32"/>
          <w:lang w:val="en-US" w:eastAsia="zh-CN"/>
        </w:rPr>
        <w:t>（一）乙方在房票安置协议生效之日起</w:t>
      </w:r>
      <w:r>
        <w:rPr>
          <w:rFonts w:hint="default" w:ascii="Times New Roman" w:hAnsi="Times New Roman" w:eastAsia="方正仿宋_GBK" w:cs="Times New Roman"/>
          <w:sz w:val="32"/>
          <w:szCs w:val="32"/>
          <w:lang w:val="en-US" w:eastAsia="zh-CN"/>
        </w:rPr>
        <w:t>18</w:t>
      </w:r>
      <w:r>
        <w:rPr>
          <w:rFonts w:hint="eastAsia" w:ascii="方正仿宋_GBK" w:hAnsi="方正仿宋_GBK" w:eastAsia="方正仿宋_GBK" w:cs="方正仿宋_GBK"/>
          <w:sz w:val="32"/>
          <w:szCs w:val="32"/>
          <w:lang w:val="en-US" w:eastAsia="zh-CN"/>
        </w:rPr>
        <w:t>个月内（截止时间以网签时间为准）在大足区新建商品住房“房源超市</w:t>
      </w:r>
      <w:r>
        <w:rPr>
          <w:rFonts w:hint="eastAsia" w:ascii="方正仿宋_GBK" w:hAnsi="方正仿宋_GBK" w:eastAsia="方正仿宋_GBK" w:cs="方正仿宋_GBK"/>
          <w:kern w:val="0"/>
          <w:sz w:val="32"/>
          <w:szCs w:val="32"/>
          <w:lang w:bidi="hi-IN"/>
        </w:rPr>
        <w:t>”中选择房源，自行向房地产开发企业购置商品房（含住宅及非住宅）。</w:t>
      </w:r>
    </w:p>
    <w:p w14:paraId="45B06C93">
      <w:pPr>
        <w:pStyle w:val="8"/>
        <w:keepNext w:val="0"/>
        <w:keepLines w:val="0"/>
        <w:pageBreakBefore w:val="0"/>
        <w:widowControl w:val="0"/>
        <w:kinsoku/>
        <w:wordWrap/>
        <w:overflowPunct/>
        <w:topLinePunct w:val="0"/>
        <w:autoSpaceDE/>
        <w:autoSpaceDN/>
        <w:bidi w:val="0"/>
        <w:adjustRightInd/>
        <w:snapToGrid/>
        <w:spacing w:after="0" w:afterLines="0" w:line="62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bidi="hi-IN"/>
        </w:rPr>
      </w:pPr>
      <w:r>
        <w:rPr>
          <w:rFonts w:hint="eastAsia" w:ascii="方正仿宋_GBK" w:hAnsi="方正仿宋_GBK" w:eastAsia="方正仿宋_GBK" w:cs="方正仿宋_GBK"/>
          <w:kern w:val="0"/>
          <w:sz w:val="32"/>
          <w:szCs w:val="32"/>
          <w:lang w:bidi="hi-IN"/>
        </w:rPr>
        <w:t>（二）可使用房票</w:t>
      </w:r>
      <w:r>
        <w:rPr>
          <w:rFonts w:hint="eastAsia" w:ascii="方正仿宋_GBK" w:hAnsi="方正仿宋_GBK" w:eastAsia="方正仿宋_GBK" w:cs="方正仿宋_GBK"/>
          <w:kern w:val="0"/>
          <w:sz w:val="32"/>
          <w:szCs w:val="32"/>
          <w:lang w:val="en-US" w:eastAsia="zh-CN" w:bidi="hi-IN"/>
        </w:rPr>
        <w:t>安置</w:t>
      </w:r>
      <w:r>
        <w:rPr>
          <w:rFonts w:hint="eastAsia" w:ascii="方正仿宋_GBK" w:hAnsi="方正仿宋_GBK" w:eastAsia="方正仿宋_GBK" w:cs="方正仿宋_GBK"/>
          <w:kern w:val="0"/>
          <w:sz w:val="32"/>
          <w:szCs w:val="32"/>
          <w:lang w:bidi="hi-IN"/>
        </w:rPr>
        <w:t>协议的对象：房票可供</w:t>
      </w:r>
      <w:r>
        <w:rPr>
          <w:rFonts w:hint="eastAsia" w:ascii="方正仿宋_GBK" w:hAnsi="方正仿宋_GBK" w:eastAsia="方正仿宋_GBK" w:cs="方正仿宋_GBK"/>
          <w:kern w:val="0"/>
          <w:sz w:val="32"/>
          <w:szCs w:val="32"/>
          <w:lang w:val="en-US" w:eastAsia="zh-CN" w:bidi="hi-IN"/>
        </w:rPr>
        <w:t>乙方</w:t>
      </w:r>
      <w:r>
        <w:rPr>
          <w:rFonts w:hint="eastAsia" w:ascii="方正仿宋_GBK" w:hAnsi="方正仿宋_GBK" w:eastAsia="方正仿宋_GBK" w:cs="方正仿宋_GBK"/>
          <w:kern w:val="0"/>
          <w:sz w:val="32"/>
          <w:szCs w:val="32"/>
          <w:lang w:bidi="hi-IN"/>
        </w:rPr>
        <w:t>及其配偶、父母、子女、兄弟姐妹、祖父母、外祖父母、孙子女、外孙子女等近亲属使用。</w:t>
      </w:r>
      <w:r>
        <w:rPr>
          <w:rFonts w:hint="eastAsia" w:ascii="方正仿宋_GBK" w:hAnsi="方正仿宋_GBK" w:eastAsia="方正仿宋_GBK" w:cs="方正仿宋_GBK"/>
          <w:kern w:val="0"/>
          <w:sz w:val="32"/>
          <w:szCs w:val="32"/>
          <w:lang w:val="en-US" w:eastAsia="zh-CN" w:bidi="hi-IN"/>
        </w:rPr>
        <w:t>乙方的近亲属使用房票安置协议购房的，应当将有关情况在房票安置协议上注明，加载实际使用人的签名、盖章后，</w:t>
      </w:r>
      <w:r>
        <w:rPr>
          <w:rFonts w:hint="eastAsia" w:ascii="方正仿宋_GBK" w:hAnsi="方正仿宋_GBK" w:eastAsia="方正仿宋_GBK" w:cs="方正仿宋_GBK"/>
          <w:kern w:val="0"/>
          <w:sz w:val="32"/>
          <w:szCs w:val="32"/>
          <w:lang w:bidi="hi-IN"/>
        </w:rPr>
        <w:t>向区土地房屋征收部门申请备案，并提交</w:t>
      </w:r>
      <w:r>
        <w:rPr>
          <w:rFonts w:hint="eastAsia" w:ascii="方正仿宋_GBK" w:hAnsi="方正仿宋_GBK" w:cs="方正仿宋_GBK"/>
          <w:kern w:val="0"/>
          <w:sz w:val="32"/>
          <w:szCs w:val="32"/>
          <w:lang w:val="en-US" w:eastAsia="zh-CN" w:bidi="hi-IN"/>
        </w:rPr>
        <w:t>近</w:t>
      </w:r>
      <w:r>
        <w:rPr>
          <w:rFonts w:hint="eastAsia" w:ascii="方正仿宋_GBK" w:hAnsi="方正仿宋_GBK" w:eastAsia="方正仿宋_GBK" w:cs="方正仿宋_GBK"/>
          <w:kern w:val="0"/>
          <w:sz w:val="32"/>
          <w:szCs w:val="32"/>
          <w:lang w:bidi="hi-IN"/>
        </w:rPr>
        <w:t>亲属相关证明</w:t>
      </w:r>
      <w:r>
        <w:rPr>
          <w:rFonts w:hint="eastAsia" w:ascii="方正仿宋_GBK" w:hAnsi="方正仿宋_GBK" w:eastAsia="方正仿宋_GBK" w:cs="方正仿宋_GBK"/>
          <w:kern w:val="0"/>
          <w:sz w:val="32"/>
          <w:szCs w:val="32"/>
          <w:lang w:eastAsia="zh-CN" w:bidi="hi-IN"/>
        </w:rPr>
        <w:t>、</w:t>
      </w:r>
      <w:r>
        <w:rPr>
          <w:rFonts w:hint="eastAsia" w:ascii="方正仿宋_GBK" w:hAnsi="方正仿宋_GBK" w:eastAsia="方正仿宋_GBK" w:cs="方正仿宋_GBK"/>
          <w:kern w:val="0"/>
          <w:sz w:val="32"/>
          <w:szCs w:val="32"/>
          <w:lang w:bidi="hi-IN"/>
        </w:rPr>
        <w:t>被征收人授权委托书</w:t>
      </w:r>
      <w:r>
        <w:rPr>
          <w:rFonts w:hint="eastAsia" w:ascii="方正仿宋_GBK" w:hAnsi="方正仿宋_GBK" w:eastAsia="方正仿宋_GBK" w:cs="方正仿宋_GBK"/>
          <w:kern w:val="0"/>
          <w:sz w:val="32"/>
          <w:szCs w:val="32"/>
          <w:lang w:val="en-US" w:eastAsia="zh-CN" w:bidi="hi-IN"/>
        </w:rPr>
        <w:t>等</w:t>
      </w:r>
      <w:r>
        <w:rPr>
          <w:rFonts w:hint="eastAsia" w:ascii="方正仿宋_GBK" w:hAnsi="方正仿宋_GBK" w:eastAsia="方正仿宋_GBK" w:cs="方正仿宋_GBK"/>
          <w:kern w:val="0"/>
          <w:sz w:val="32"/>
          <w:szCs w:val="32"/>
          <w:lang w:bidi="hi-IN"/>
        </w:rPr>
        <w:t>材料。</w:t>
      </w:r>
    </w:p>
    <w:p w14:paraId="66F21735">
      <w:pPr>
        <w:keepNext w:val="0"/>
        <w:keepLines w:val="0"/>
        <w:pageBreakBefore w:val="0"/>
        <w:widowControl w:val="0"/>
        <w:suppressAutoHyphens/>
        <w:kinsoku/>
        <w:wordWrap w:val="0"/>
        <w:overflowPunct/>
        <w:topLinePunct w:val="0"/>
        <w:autoSpaceDE/>
        <w:autoSpaceDN/>
        <w:bidi w:val="0"/>
        <w:adjustRightInd w:val="0"/>
        <w:snapToGrid w:val="0"/>
        <w:spacing w:line="62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bidi="hi-IN"/>
        </w:rPr>
      </w:pPr>
      <w:r>
        <w:rPr>
          <w:rFonts w:hint="eastAsia" w:ascii="方正仿宋_GBK" w:hAnsi="方正仿宋_GBK" w:eastAsia="方正仿宋_GBK" w:cs="方正仿宋_GBK"/>
          <w:kern w:val="0"/>
          <w:sz w:val="32"/>
          <w:szCs w:val="32"/>
          <w:lang w:bidi="hi-IN"/>
        </w:rPr>
        <w:t>（三）房票</w:t>
      </w:r>
      <w:r>
        <w:rPr>
          <w:rFonts w:hint="eastAsia" w:ascii="方正仿宋_GBK" w:hAnsi="方正仿宋_GBK" w:eastAsia="方正仿宋_GBK" w:cs="方正仿宋_GBK"/>
          <w:kern w:val="0"/>
          <w:sz w:val="32"/>
          <w:szCs w:val="32"/>
          <w:lang w:val="en-US" w:eastAsia="zh-CN" w:bidi="hi-IN"/>
        </w:rPr>
        <w:t>安置</w:t>
      </w:r>
      <w:r>
        <w:rPr>
          <w:rFonts w:hint="eastAsia" w:ascii="方正仿宋_GBK" w:hAnsi="方正仿宋_GBK" w:eastAsia="方正仿宋_GBK" w:cs="方正仿宋_GBK"/>
          <w:kern w:val="0"/>
          <w:sz w:val="32"/>
          <w:szCs w:val="32"/>
          <w:lang w:bidi="hi-IN"/>
        </w:rPr>
        <w:t>协议购房优惠政策，按《大足区房票安置实施方案（试行）》执行。</w:t>
      </w:r>
    </w:p>
    <w:p w14:paraId="5398D31D">
      <w:pPr>
        <w:keepNext w:val="0"/>
        <w:keepLines w:val="0"/>
        <w:pageBreakBefore w:val="0"/>
        <w:widowControl w:val="0"/>
        <w:suppressAutoHyphens/>
        <w:kinsoku/>
        <w:wordWrap w:val="0"/>
        <w:overflowPunct/>
        <w:topLinePunct w:val="0"/>
        <w:autoSpaceDE/>
        <w:autoSpaceDN/>
        <w:bidi w:val="0"/>
        <w:adjustRightInd w:val="0"/>
        <w:snapToGrid w:val="0"/>
        <w:spacing w:line="62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val="en-US" w:eastAsia="zh-CN" w:bidi="hi-IN"/>
        </w:rPr>
      </w:pPr>
      <w:r>
        <w:rPr>
          <w:rFonts w:hint="eastAsia" w:ascii="方正仿宋_GBK" w:hAnsi="方正仿宋_GBK" w:eastAsia="方正仿宋_GBK" w:cs="方正仿宋_GBK"/>
          <w:kern w:val="0"/>
          <w:sz w:val="32"/>
          <w:szCs w:val="32"/>
          <w:lang w:bidi="hi-IN"/>
        </w:rPr>
        <w:t>（四）房票</w:t>
      </w:r>
      <w:r>
        <w:rPr>
          <w:rFonts w:hint="eastAsia" w:ascii="方正仿宋_GBK" w:hAnsi="方正仿宋_GBK" w:eastAsia="方正仿宋_GBK" w:cs="方正仿宋_GBK"/>
          <w:kern w:val="0"/>
          <w:sz w:val="32"/>
          <w:szCs w:val="32"/>
          <w:lang w:val="en-US" w:eastAsia="zh-CN" w:bidi="hi-IN"/>
        </w:rPr>
        <w:t>安置</w:t>
      </w:r>
      <w:r>
        <w:rPr>
          <w:rFonts w:hint="eastAsia" w:ascii="方正仿宋_GBK" w:hAnsi="方正仿宋_GBK" w:eastAsia="方正仿宋_GBK" w:cs="方正仿宋_GBK"/>
          <w:kern w:val="0"/>
          <w:sz w:val="32"/>
          <w:szCs w:val="32"/>
          <w:lang w:bidi="hi-IN"/>
        </w:rPr>
        <w:t>协议</w:t>
      </w:r>
      <w:r>
        <w:rPr>
          <w:rFonts w:hint="eastAsia" w:ascii="方正仿宋_GBK" w:hAnsi="方正仿宋_GBK" w:eastAsia="方正仿宋_GBK" w:cs="方正仿宋_GBK"/>
          <w:kern w:val="0"/>
          <w:sz w:val="32"/>
          <w:szCs w:val="32"/>
          <w:lang w:val="en-US" w:eastAsia="zh-CN" w:bidi="hi-IN"/>
        </w:rPr>
        <w:t>票面</w:t>
      </w:r>
      <w:r>
        <w:rPr>
          <w:rFonts w:hint="eastAsia" w:ascii="方正仿宋_GBK" w:hAnsi="方正仿宋_GBK" w:eastAsia="方正仿宋_GBK" w:cs="方正仿宋_GBK"/>
          <w:kern w:val="0"/>
          <w:sz w:val="32"/>
          <w:szCs w:val="32"/>
          <w:lang w:bidi="hi-IN"/>
        </w:rPr>
        <w:t>金额</w:t>
      </w:r>
      <w:r>
        <w:rPr>
          <w:rFonts w:hint="eastAsia" w:ascii="方正仿宋_GBK" w:hAnsi="方正仿宋_GBK" w:eastAsia="方正仿宋_GBK" w:cs="方正仿宋_GBK"/>
          <w:kern w:val="0"/>
          <w:sz w:val="32"/>
          <w:szCs w:val="32"/>
          <w:lang w:val="en-US" w:eastAsia="zh-CN" w:bidi="hi-IN"/>
        </w:rPr>
        <w:t>和优惠政策</w:t>
      </w:r>
      <w:r>
        <w:rPr>
          <w:rFonts w:hint="eastAsia" w:ascii="方正仿宋_GBK" w:hAnsi="方正仿宋_GBK" w:eastAsia="方正仿宋_GBK" w:cs="方正仿宋_GBK"/>
          <w:kern w:val="0"/>
          <w:sz w:val="32"/>
          <w:szCs w:val="32"/>
          <w:lang w:bidi="hi-IN"/>
        </w:rPr>
        <w:t>的结算。房票有效期内使用房票</w:t>
      </w:r>
      <w:r>
        <w:rPr>
          <w:rFonts w:hint="eastAsia" w:ascii="方正仿宋_GBK" w:hAnsi="方正仿宋_GBK" w:eastAsia="方正仿宋_GBK" w:cs="方正仿宋_GBK"/>
          <w:spacing w:val="-6"/>
          <w:kern w:val="0"/>
          <w:sz w:val="32"/>
          <w:szCs w:val="32"/>
          <w:lang w:bidi="hi-IN"/>
        </w:rPr>
        <w:t>购房后，</w:t>
      </w:r>
      <w:r>
        <w:rPr>
          <w:rFonts w:hint="eastAsia" w:ascii="方正仿宋_GBK" w:hAnsi="方正仿宋_GBK" w:eastAsia="方正仿宋_GBK" w:cs="方正仿宋_GBK"/>
          <w:spacing w:val="-6"/>
          <w:kern w:val="0"/>
          <w:sz w:val="32"/>
          <w:szCs w:val="32"/>
          <w:lang w:val="en-US" w:eastAsia="zh-CN" w:bidi="hi-IN"/>
        </w:rPr>
        <w:t>购房优惠政策按照实际购房情况结算，</w:t>
      </w:r>
      <w:r>
        <w:rPr>
          <w:rFonts w:hint="eastAsia" w:ascii="方正仿宋_GBK" w:hAnsi="方正仿宋_GBK" w:eastAsia="方正仿宋_GBK" w:cs="方正仿宋_GBK"/>
          <w:spacing w:val="-6"/>
          <w:kern w:val="0"/>
          <w:sz w:val="32"/>
          <w:szCs w:val="32"/>
          <w:lang w:bidi="hi-IN"/>
        </w:rPr>
        <w:t>房票</w:t>
      </w:r>
      <w:r>
        <w:rPr>
          <w:rFonts w:hint="eastAsia" w:ascii="方正仿宋_GBK" w:hAnsi="方正仿宋_GBK" w:cs="方正仿宋_GBK"/>
          <w:spacing w:val="-6"/>
          <w:kern w:val="0"/>
          <w:sz w:val="32"/>
          <w:szCs w:val="32"/>
          <w:lang w:val="en-US" w:eastAsia="zh-CN" w:bidi="hi-IN"/>
        </w:rPr>
        <w:t>票面</w:t>
      </w:r>
      <w:r>
        <w:rPr>
          <w:rFonts w:hint="eastAsia" w:ascii="方正仿宋_GBK" w:hAnsi="方正仿宋_GBK" w:eastAsia="方正仿宋_GBK" w:cs="方正仿宋_GBK"/>
          <w:spacing w:val="-6"/>
          <w:kern w:val="0"/>
          <w:sz w:val="32"/>
          <w:szCs w:val="32"/>
          <w:lang w:val="en-US" w:eastAsia="zh-CN" w:bidi="hi-IN"/>
        </w:rPr>
        <w:t>金额仍有结余的，据实结算核发；超出房票票面金额和优惠政策金额之和仍不足部分，由购房</w:t>
      </w:r>
      <w:r>
        <w:rPr>
          <w:rFonts w:hint="eastAsia" w:ascii="方正仿宋_GBK" w:hAnsi="方正仿宋_GBK" w:eastAsia="方正仿宋_GBK" w:cs="方正仿宋_GBK"/>
          <w:kern w:val="0"/>
          <w:sz w:val="32"/>
          <w:szCs w:val="32"/>
          <w:lang w:val="en-US" w:eastAsia="zh-CN" w:bidi="hi-IN"/>
        </w:rPr>
        <w:t>者自行负担。</w:t>
      </w:r>
    </w:p>
    <w:p w14:paraId="15889CC0">
      <w:pPr>
        <w:keepNext w:val="0"/>
        <w:keepLines w:val="0"/>
        <w:pageBreakBefore w:val="0"/>
        <w:widowControl w:val="0"/>
        <w:suppressAutoHyphens/>
        <w:kinsoku/>
        <w:wordWrap w:val="0"/>
        <w:overflowPunct/>
        <w:topLinePunct w:val="0"/>
        <w:autoSpaceDE/>
        <w:autoSpaceDN/>
        <w:bidi w:val="0"/>
        <w:adjustRightInd w:val="0"/>
        <w:snapToGrid w:val="0"/>
        <w:spacing w:line="620" w:lineRule="exact"/>
        <w:ind w:left="0" w:leftChars="0" w:firstLine="640" w:firstLineChars="200"/>
        <w:jc w:val="both"/>
        <w:textAlignment w:val="auto"/>
        <w:outlineLvl w:val="9"/>
        <w:rPr>
          <w:rFonts w:hint="eastAsia" w:ascii="方正黑体_GBK" w:hAnsi="方正黑体_GBK" w:eastAsia="方正黑体_GBK" w:cs="方正黑体_GBK"/>
          <w:kern w:val="0"/>
          <w:sz w:val="32"/>
          <w:szCs w:val="32"/>
          <w:lang w:val="en-US" w:eastAsia="zh-CN" w:bidi="hi-IN"/>
        </w:rPr>
      </w:pPr>
      <w:r>
        <w:rPr>
          <w:rFonts w:hint="eastAsia" w:ascii="方正黑体_GBK" w:hAnsi="方正黑体_GBK" w:eastAsia="方正黑体_GBK" w:cs="方正黑体_GBK"/>
          <w:kern w:val="0"/>
          <w:sz w:val="32"/>
          <w:szCs w:val="32"/>
          <w:lang w:val="en-US" w:eastAsia="zh-Hans" w:bidi="hi-IN"/>
        </w:rPr>
        <w:t>五</w:t>
      </w:r>
      <w:r>
        <w:rPr>
          <w:rFonts w:hint="eastAsia" w:ascii="方正黑体_GBK" w:hAnsi="方正黑体_GBK" w:eastAsia="方正黑体_GBK" w:cs="方正黑体_GBK"/>
          <w:kern w:val="0"/>
          <w:sz w:val="32"/>
          <w:szCs w:val="32"/>
          <w:lang w:val="en-US" w:eastAsia="zh-CN" w:bidi="hi-IN"/>
        </w:rPr>
        <w:t>、权利义务</w:t>
      </w:r>
    </w:p>
    <w:p w14:paraId="1F46B2FD">
      <w:pPr>
        <w:keepNext w:val="0"/>
        <w:keepLines w:val="0"/>
        <w:pageBreakBefore w:val="0"/>
        <w:widowControl w:val="0"/>
        <w:suppressAutoHyphens/>
        <w:kinsoku/>
        <w:wordWrap w:val="0"/>
        <w:overflowPunct/>
        <w:topLinePunct w:val="0"/>
        <w:autoSpaceDE/>
        <w:autoSpaceDN/>
        <w:bidi w:val="0"/>
        <w:adjustRightInd w:val="0"/>
        <w:snapToGrid w:val="0"/>
        <w:spacing w:line="62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val="en-US" w:eastAsia="zh-CN" w:bidi="hi-IN"/>
        </w:rPr>
      </w:pPr>
      <w:r>
        <w:rPr>
          <w:rFonts w:hint="eastAsia" w:ascii="方正仿宋_GBK" w:hAnsi="方正仿宋_GBK" w:eastAsia="方正仿宋_GBK" w:cs="方正仿宋_GBK"/>
          <w:kern w:val="0"/>
          <w:sz w:val="32"/>
          <w:szCs w:val="32"/>
          <w:lang w:val="en-US" w:eastAsia="zh-CN" w:bidi="hi-IN"/>
        </w:rPr>
        <w:t>（一）乙方确保该房票安置协议第一条对应的房产无任何权属争议，且有义务配合甲方完成后续的房产变更或注销等手续。</w:t>
      </w:r>
    </w:p>
    <w:p w14:paraId="1E0125B8">
      <w:pPr>
        <w:keepNext w:val="0"/>
        <w:keepLines w:val="0"/>
        <w:pageBreakBefore w:val="0"/>
        <w:widowControl w:val="0"/>
        <w:suppressAutoHyphens/>
        <w:kinsoku/>
        <w:wordWrap w:val="0"/>
        <w:overflowPunct/>
        <w:topLinePunct w:val="0"/>
        <w:autoSpaceDE/>
        <w:autoSpaceDN/>
        <w:bidi w:val="0"/>
        <w:adjustRightInd w:val="0"/>
        <w:snapToGrid w:val="0"/>
        <w:spacing w:line="62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val="en-US" w:eastAsia="zh-CN" w:bidi="hi-IN"/>
        </w:rPr>
      </w:pPr>
      <w:r>
        <w:rPr>
          <w:rFonts w:hint="eastAsia" w:ascii="方正仿宋_GBK" w:hAnsi="方正仿宋_GBK" w:eastAsia="方正仿宋_GBK" w:cs="方正仿宋_GBK"/>
          <w:kern w:val="0"/>
          <w:sz w:val="32"/>
          <w:szCs w:val="32"/>
          <w:lang w:val="en-US" w:eastAsia="zh-CN" w:bidi="hi-IN"/>
        </w:rPr>
        <w:t>（二）房票实行实名登记，不得买卖、抵押、非法套现，不计息。</w:t>
      </w:r>
    </w:p>
    <w:p w14:paraId="713B8321">
      <w:pPr>
        <w:keepNext w:val="0"/>
        <w:keepLines w:val="0"/>
        <w:pageBreakBefore w:val="0"/>
        <w:widowControl w:val="0"/>
        <w:suppressAutoHyphens/>
        <w:kinsoku/>
        <w:wordWrap w:val="0"/>
        <w:overflowPunct/>
        <w:topLinePunct w:val="0"/>
        <w:autoSpaceDE/>
        <w:autoSpaceDN/>
        <w:bidi w:val="0"/>
        <w:adjustRightInd w:val="0"/>
        <w:snapToGrid w:val="0"/>
        <w:spacing w:line="62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val="en-US" w:eastAsia="zh-CN" w:bidi="hi-IN"/>
        </w:rPr>
      </w:pPr>
      <w:r>
        <w:rPr>
          <w:rFonts w:hint="eastAsia" w:ascii="方正仿宋_GBK" w:hAnsi="方正仿宋_GBK" w:eastAsia="方正仿宋_GBK" w:cs="方正仿宋_GBK"/>
          <w:kern w:val="0"/>
          <w:sz w:val="32"/>
          <w:szCs w:val="32"/>
          <w:lang w:val="en-US" w:eastAsia="zh-CN" w:bidi="hi-IN"/>
        </w:rPr>
        <w:t>（三）乙方需妥善保管房票，如有遗失，应及时到区住房城乡建委申请办理遗失登记，按要求进行登报遗失作废声明后，经核实，按原协议重新补签房票安置协议，原房票安置协议上权利人已经约定（或承诺）的事项继续有效。</w:t>
      </w:r>
    </w:p>
    <w:p w14:paraId="0034CF42">
      <w:pPr>
        <w:keepNext w:val="0"/>
        <w:keepLines w:val="0"/>
        <w:pageBreakBefore w:val="0"/>
        <w:widowControl w:val="0"/>
        <w:suppressAutoHyphens/>
        <w:kinsoku/>
        <w:wordWrap w:val="0"/>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方正黑体_GBK" w:hAnsi="方正黑体_GBK" w:eastAsia="方正黑体_GBK" w:cs="方正黑体_GBK"/>
          <w:kern w:val="0"/>
          <w:sz w:val="32"/>
          <w:szCs w:val="32"/>
          <w:lang w:val="en-US" w:eastAsia="zh-CN" w:bidi="hi-IN"/>
        </w:rPr>
      </w:pPr>
      <w:r>
        <w:rPr>
          <w:rFonts w:hint="eastAsia" w:ascii="方正黑体_GBK" w:hAnsi="方正黑体_GBK" w:eastAsia="方正黑体_GBK" w:cs="方正黑体_GBK"/>
          <w:kern w:val="0"/>
          <w:sz w:val="32"/>
          <w:szCs w:val="32"/>
          <w:lang w:val="en-US" w:eastAsia="zh-Hans" w:bidi="hi-IN"/>
        </w:rPr>
        <w:t>六</w:t>
      </w:r>
      <w:r>
        <w:rPr>
          <w:rFonts w:hint="eastAsia" w:ascii="方正黑体_GBK" w:hAnsi="方正黑体_GBK" w:eastAsia="方正黑体_GBK" w:cs="方正黑体_GBK"/>
          <w:kern w:val="0"/>
          <w:sz w:val="32"/>
          <w:szCs w:val="32"/>
          <w:lang w:val="en-US" w:eastAsia="zh-CN" w:bidi="hi-IN"/>
        </w:rPr>
        <w:t>、违约责任</w:t>
      </w:r>
    </w:p>
    <w:p w14:paraId="42D11C7D">
      <w:pPr>
        <w:keepNext w:val="0"/>
        <w:keepLines w:val="0"/>
        <w:pageBreakBefore w:val="0"/>
        <w:widowControl w:val="0"/>
        <w:suppressAutoHyphens/>
        <w:kinsoku/>
        <w:wordWrap w:val="0"/>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val="en-US" w:eastAsia="zh-CN" w:bidi="hi-IN"/>
        </w:rPr>
      </w:pPr>
      <w:r>
        <w:rPr>
          <w:rFonts w:hint="eastAsia" w:ascii="方正仿宋_GBK" w:hAnsi="方正仿宋_GBK" w:eastAsia="方正仿宋_GBK" w:cs="方正仿宋_GBK"/>
          <w:kern w:val="0"/>
          <w:sz w:val="32"/>
          <w:szCs w:val="32"/>
          <w:lang w:val="en-US" w:eastAsia="zh-CN" w:bidi="hi-IN"/>
        </w:rPr>
        <w:t>如一方违反本协议约定，违约方应承担相应的违约责任。</w:t>
      </w:r>
    </w:p>
    <w:p w14:paraId="5B923067">
      <w:pPr>
        <w:keepNext w:val="0"/>
        <w:keepLines w:val="0"/>
        <w:pageBreakBefore w:val="0"/>
        <w:widowControl w:val="0"/>
        <w:suppressAutoHyphens/>
        <w:kinsoku/>
        <w:wordWrap w:val="0"/>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方正黑体_GBK" w:hAnsi="方正黑体_GBK" w:eastAsia="方正黑体_GBK" w:cs="方正黑体_GBK"/>
          <w:kern w:val="0"/>
          <w:sz w:val="32"/>
          <w:szCs w:val="32"/>
          <w:lang w:val="en-US" w:eastAsia="zh-CN" w:bidi="hi-IN"/>
        </w:rPr>
      </w:pPr>
      <w:r>
        <w:rPr>
          <w:rFonts w:hint="eastAsia" w:ascii="方正黑体_GBK" w:hAnsi="方正黑体_GBK" w:eastAsia="方正黑体_GBK" w:cs="方正黑体_GBK"/>
          <w:kern w:val="0"/>
          <w:sz w:val="32"/>
          <w:szCs w:val="32"/>
          <w:lang w:val="en-US" w:eastAsia="zh-Hans" w:bidi="hi-IN"/>
        </w:rPr>
        <w:t>七</w:t>
      </w:r>
      <w:r>
        <w:rPr>
          <w:rFonts w:hint="eastAsia" w:ascii="方正黑体_GBK" w:hAnsi="方正黑体_GBK" w:eastAsia="方正黑体_GBK" w:cs="方正黑体_GBK"/>
          <w:kern w:val="0"/>
          <w:sz w:val="32"/>
          <w:szCs w:val="32"/>
          <w:lang w:val="en-US" w:eastAsia="zh-CN" w:bidi="hi-IN"/>
        </w:rPr>
        <w:t>、争议解决</w:t>
      </w:r>
    </w:p>
    <w:p w14:paraId="6A31AB63">
      <w:pPr>
        <w:keepNext w:val="0"/>
        <w:keepLines w:val="0"/>
        <w:pageBreakBefore w:val="0"/>
        <w:suppressAutoHyphens/>
        <w:kinsoku/>
        <w:wordWrap w:val="0"/>
        <w:overflowPunct/>
        <w:topLinePunct w:val="0"/>
        <w:bidi w:val="0"/>
        <w:adjustRightInd w:val="0"/>
        <w:snapToGrid w:val="0"/>
        <w:spacing w:line="60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val="en-US" w:eastAsia="zh-CN" w:bidi="hi-IN"/>
        </w:rPr>
      </w:pPr>
      <w:r>
        <w:rPr>
          <w:rFonts w:hint="eastAsia" w:ascii="方正仿宋_GBK" w:hAnsi="方正仿宋_GBK" w:eastAsia="方正仿宋_GBK" w:cs="方正仿宋_GBK"/>
          <w:kern w:val="0"/>
          <w:sz w:val="32"/>
          <w:szCs w:val="32"/>
          <w:lang w:val="en-US" w:eastAsia="zh-CN" w:bidi="hi-IN"/>
        </w:rPr>
        <w:t>因执行本协议发生的争议，双方应首先通过友好协商解决；协商不成时，任何一方均有权向人民法院提起诉讼。</w:t>
      </w:r>
    </w:p>
    <w:p w14:paraId="53FF4B11">
      <w:pPr>
        <w:keepNext w:val="0"/>
        <w:keepLines w:val="0"/>
        <w:pageBreakBefore w:val="0"/>
        <w:widowControl w:val="0"/>
        <w:suppressAutoHyphens/>
        <w:kinsoku/>
        <w:wordWrap w:val="0"/>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方正黑体_GBK" w:hAnsi="方正黑体_GBK" w:eastAsia="方正黑体_GBK" w:cs="方正黑体_GBK"/>
          <w:kern w:val="0"/>
          <w:sz w:val="32"/>
          <w:szCs w:val="32"/>
          <w:lang w:val="en-US" w:eastAsia="zh-CN" w:bidi="hi-IN"/>
        </w:rPr>
      </w:pPr>
      <w:r>
        <w:rPr>
          <w:rFonts w:hint="eastAsia" w:ascii="方正黑体_GBK" w:hAnsi="方正黑体_GBK" w:eastAsia="方正黑体_GBK" w:cs="方正黑体_GBK"/>
          <w:kern w:val="0"/>
          <w:sz w:val="32"/>
          <w:szCs w:val="32"/>
          <w:lang w:val="en-US" w:eastAsia="zh-Hans" w:bidi="hi-IN"/>
        </w:rPr>
        <w:t>八</w:t>
      </w:r>
      <w:r>
        <w:rPr>
          <w:rFonts w:hint="eastAsia" w:ascii="方正黑体_GBK" w:hAnsi="方正黑体_GBK" w:eastAsia="方正黑体_GBK" w:cs="方正黑体_GBK"/>
          <w:kern w:val="0"/>
          <w:sz w:val="32"/>
          <w:szCs w:val="32"/>
          <w:lang w:val="en-US" w:eastAsia="zh-CN" w:bidi="hi-IN"/>
        </w:rPr>
        <w:t>、其他</w:t>
      </w:r>
    </w:p>
    <w:p w14:paraId="6101282F">
      <w:pPr>
        <w:keepNext w:val="0"/>
        <w:keepLines w:val="0"/>
        <w:pageBreakBefore w:val="0"/>
        <w:suppressAutoHyphens/>
        <w:kinsoku/>
        <w:wordWrap w:val="0"/>
        <w:overflowPunct/>
        <w:topLinePunct w:val="0"/>
        <w:bidi w:val="0"/>
        <w:adjustRightInd w:val="0"/>
        <w:snapToGrid w:val="0"/>
        <w:spacing w:line="60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val="en-US" w:eastAsia="zh-CN" w:bidi="hi-IN"/>
        </w:rPr>
      </w:pPr>
      <w:r>
        <w:rPr>
          <w:rFonts w:hint="eastAsia" w:ascii="方正仿宋_GBK" w:hAnsi="方正仿宋_GBK" w:eastAsia="方正仿宋_GBK" w:cs="方正仿宋_GBK"/>
          <w:kern w:val="0"/>
          <w:sz w:val="32"/>
          <w:szCs w:val="32"/>
          <w:lang w:val="en-US" w:eastAsia="zh-CN" w:bidi="hi-IN"/>
        </w:rPr>
        <w:t>本协议未尽事宜，由甲乙双方另行协商确定，并可签订补充协议。</w:t>
      </w:r>
    </w:p>
    <w:p w14:paraId="42F3ABB4">
      <w:pPr>
        <w:keepNext w:val="0"/>
        <w:keepLines w:val="0"/>
        <w:pageBreakBefore w:val="0"/>
        <w:widowControl w:val="0"/>
        <w:suppressAutoHyphens/>
        <w:kinsoku/>
        <w:wordWrap w:val="0"/>
        <w:overflowPunct/>
        <w:topLinePunct w:val="0"/>
        <w:autoSpaceDE/>
        <w:autoSpaceDN/>
        <w:bidi w:val="0"/>
        <w:adjustRightInd w:val="0"/>
        <w:snapToGrid w:val="0"/>
        <w:spacing w:line="600" w:lineRule="exact"/>
        <w:ind w:left="0" w:leftChars="0" w:firstLine="640" w:firstLineChars="200"/>
        <w:jc w:val="both"/>
        <w:textAlignment w:val="auto"/>
        <w:outlineLvl w:val="9"/>
        <w:rPr>
          <w:rFonts w:hint="eastAsia" w:ascii="方正黑体_GBK" w:hAnsi="方正黑体_GBK" w:eastAsia="方正黑体_GBK" w:cs="方正黑体_GBK"/>
          <w:kern w:val="0"/>
          <w:sz w:val="32"/>
          <w:szCs w:val="32"/>
          <w:lang w:val="en-US" w:eastAsia="zh-CN" w:bidi="hi-IN"/>
        </w:rPr>
      </w:pPr>
      <w:r>
        <w:rPr>
          <w:rFonts w:hint="eastAsia" w:ascii="方正黑体_GBK" w:hAnsi="方正黑体_GBK" w:eastAsia="方正黑体_GBK" w:cs="方正黑体_GBK"/>
          <w:kern w:val="0"/>
          <w:sz w:val="32"/>
          <w:szCs w:val="32"/>
          <w:lang w:val="en-US" w:eastAsia="zh-Hans" w:bidi="hi-IN"/>
        </w:rPr>
        <w:t>九</w:t>
      </w:r>
      <w:r>
        <w:rPr>
          <w:rFonts w:hint="eastAsia" w:ascii="方正黑体_GBK" w:hAnsi="方正黑体_GBK" w:eastAsia="方正黑体_GBK" w:cs="方正黑体_GBK"/>
          <w:kern w:val="0"/>
          <w:sz w:val="32"/>
          <w:szCs w:val="32"/>
          <w:lang w:val="en-US" w:eastAsia="zh-CN" w:bidi="hi-IN"/>
        </w:rPr>
        <w:t>、协议生效和有效期</w:t>
      </w:r>
    </w:p>
    <w:p w14:paraId="525E44A2">
      <w:pPr>
        <w:keepNext w:val="0"/>
        <w:keepLines w:val="0"/>
        <w:pageBreakBefore w:val="0"/>
        <w:suppressAutoHyphens/>
        <w:kinsoku/>
        <w:wordWrap w:val="0"/>
        <w:overflowPunct/>
        <w:topLinePunct w:val="0"/>
        <w:bidi w:val="0"/>
        <w:adjustRightInd w:val="0"/>
        <w:snapToGrid w:val="0"/>
        <w:spacing w:line="60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bidi="hi-IN"/>
        </w:rPr>
      </w:pPr>
      <w:r>
        <w:rPr>
          <w:rFonts w:hint="eastAsia" w:ascii="方正仿宋_GBK" w:hAnsi="方正仿宋_GBK" w:eastAsia="方正仿宋_GBK" w:cs="方正仿宋_GBK"/>
          <w:kern w:val="0"/>
          <w:sz w:val="32"/>
          <w:szCs w:val="32"/>
          <w:lang w:val="en-US" w:eastAsia="zh-CN" w:bidi="hi-IN"/>
        </w:rPr>
        <w:t>本协议自甲乙双方签字并盖章之日起生效。自生效之日起</w:t>
      </w:r>
      <w:r>
        <w:rPr>
          <w:rFonts w:hint="default" w:ascii="Times New Roman" w:hAnsi="Times New Roman" w:eastAsia="方正仿宋_GBK" w:cs="Times New Roman"/>
          <w:kern w:val="0"/>
          <w:sz w:val="32"/>
          <w:szCs w:val="32"/>
          <w:lang w:val="en-US" w:eastAsia="zh-CN" w:bidi="hi-IN"/>
        </w:rPr>
        <w:t>18</w:t>
      </w:r>
      <w:r>
        <w:rPr>
          <w:rFonts w:hint="eastAsia" w:ascii="方正仿宋_GBK" w:hAnsi="方正仿宋_GBK" w:eastAsia="方正仿宋_GBK" w:cs="方正仿宋_GBK"/>
          <w:kern w:val="0"/>
          <w:sz w:val="32"/>
          <w:szCs w:val="32"/>
          <w:lang w:val="en-US" w:eastAsia="zh-CN" w:bidi="hi-IN"/>
        </w:rPr>
        <w:t>个月内本协议有效。本协议壹式叁份，甲方执贰份，乙方执壹份，具有同等法</w:t>
      </w:r>
      <w:r>
        <w:rPr>
          <w:rFonts w:hint="eastAsia" w:ascii="方正仿宋_GBK" w:hAnsi="方正仿宋_GBK" w:eastAsia="方正仿宋_GBK" w:cs="方正仿宋_GBK"/>
          <w:kern w:val="0"/>
          <w:sz w:val="32"/>
          <w:szCs w:val="32"/>
          <w:lang w:bidi="hi-IN"/>
        </w:rPr>
        <w:t>律效力。</w:t>
      </w:r>
    </w:p>
    <w:p w14:paraId="38C3BBE3">
      <w:pPr>
        <w:keepNext w:val="0"/>
        <w:keepLines w:val="0"/>
        <w:pageBreakBefore w:val="0"/>
        <w:kinsoku/>
        <w:overflowPunct/>
        <w:topLinePunct w:val="0"/>
        <w:autoSpaceDE w:val="0"/>
        <w:autoSpaceDN w:val="0"/>
        <w:bidi w:val="0"/>
        <w:adjustRightInd w:val="0"/>
        <w:spacing w:line="600" w:lineRule="exact"/>
        <w:ind w:left="0" w:leftChars="0" w:firstLine="640" w:firstLineChars="200"/>
        <w:jc w:val="both"/>
        <w:textAlignment w:val="auto"/>
        <w:outlineLvl w:val="9"/>
        <w:rPr>
          <w:rFonts w:hint="eastAsia" w:ascii="方正仿宋_GBK" w:hAnsi="方正仿宋_GBK" w:eastAsia="方正仿宋_GBK" w:cs="方正仿宋_GBK"/>
          <w:color w:val="auto"/>
          <w:sz w:val="32"/>
          <w:szCs w:val="32"/>
          <w:lang w:val="en-US" w:eastAsia="zh-CN" w:bidi="ar-SA"/>
        </w:rPr>
      </w:pPr>
    </w:p>
    <w:p w14:paraId="16084E8E">
      <w:pPr>
        <w:keepNext w:val="0"/>
        <w:keepLines w:val="0"/>
        <w:pageBreakBefore w:val="0"/>
        <w:widowControl/>
        <w:suppressAutoHyphens/>
        <w:kinsoku/>
        <w:overflowPunct/>
        <w:topLinePunct w:val="0"/>
        <w:bidi w:val="0"/>
        <w:adjustRightInd w:val="0"/>
        <w:snapToGrid w:val="0"/>
        <w:spacing w:line="60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bidi="hi-IN"/>
        </w:rPr>
      </w:pPr>
      <w:r>
        <w:rPr>
          <w:rFonts w:hint="eastAsia" w:ascii="方正仿宋_GBK" w:hAnsi="方正仿宋_GBK" w:eastAsia="方正仿宋_GBK" w:cs="方正仿宋_GBK"/>
          <w:kern w:val="0"/>
          <w:sz w:val="32"/>
          <w:szCs w:val="32"/>
          <w:lang w:bidi="hi-IN"/>
        </w:rPr>
        <w:t xml:space="preserve">甲方：              </w:t>
      </w:r>
      <w:r>
        <w:rPr>
          <w:rFonts w:hint="eastAsia" w:ascii="方正仿宋_GBK" w:hAnsi="方正仿宋_GBK" w:eastAsia="方正仿宋_GBK" w:cs="方正仿宋_GBK"/>
          <w:kern w:val="0"/>
          <w:sz w:val="32"/>
          <w:szCs w:val="32"/>
          <w:lang w:val="en-US" w:eastAsia="zh-CN" w:bidi="hi-IN"/>
        </w:rPr>
        <w:t xml:space="preserve">  </w:t>
      </w:r>
      <w:r>
        <w:rPr>
          <w:rFonts w:hint="eastAsia" w:ascii="方正仿宋_GBK" w:hAnsi="方正仿宋_GBK" w:eastAsia="方正仿宋_GBK" w:cs="方正仿宋_GBK"/>
          <w:kern w:val="0"/>
          <w:sz w:val="32"/>
          <w:szCs w:val="32"/>
          <w:lang w:bidi="hi-IN"/>
        </w:rPr>
        <w:t>乙方：</w:t>
      </w:r>
    </w:p>
    <w:p w14:paraId="43F2C1B8">
      <w:pPr>
        <w:keepNext w:val="0"/>
        <w:keepLines w:val="0"/>
        <w:pageBreakBefore w:val="0"/>
        <w:widowControl/>
        <w:suppressAutoHyphens/>
        <w:kinsoku/>
        <w:overflowPunct/>
        <w:topLinePunct w:val="0"/>
        <w:bidi w:val="0"/>
        <w:adjustRightInd w:val="0"/>
        <w:snapToGrid w:val="0"/>
        <w:spacing w:line="60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eastAsia="zh-CN" w:bidi="hi-IN"/>
        </w:rPr>
      </w:pPr>
    </w:p>
    <w:p w14:paraId="0903EF18">
      <w:pPr>
        <w:keepNext w:val="0"/>
        <w:keepLines w:val="0"/>
        <w:pageBreakBefore w:val="0"/>
        <w:widowControl/>
        <w:suppressAutoHyphens/>
        <w:kinsoku/>
        <w:overflowPunct/>
        <w:topLinePunct w:val="0"/>
        <w:bidi w:val="0"/>
        <w:adjustRightInd w:val="0"/>
        <w:snapToGrid w:val="0"/>
        <w:spacing w:line="60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bidi="hi-IN"/>
        </w:rPr>
      </w:pPr>
      <w:r>
        <w:rPr>
          <w:rFonts w:hint="eastAsia" w:ascii="方正仿宋_GBK" w:hAnsi="方正仿宋_GBK" w:eastAsia="方正仿宋_GBK" w:cs="方正仿宋_GBK"/>
          <w:kern w:val="0"/>
          <w:sz w:val="32"/>
          <w:szCs w:val="32"/>
          <w:lang w:bidi="hi-IN"/>
        </w:rPr>
        <w:t xml:space="preserve">经办人员： </w:t>
      </w:r>
    </w:p>
    <w:p w14:paraId="7BACC435">
      <w:pPr>
        <w:keepNext w:val="0"/>
        <w:keepLines w:val="0"/>
        <w:pageBreakBefore w:val="0"/>
        <w:widowControl/>
        <w:suppressAutoHyphens/>
        <w:kinsoku/>
        <w:overflowPunct/>
        <w:topLinePunct w:val="0"/>
        <w:bidi w:val="0"/>
        <w:adjustRightInd w:val="0"/>
        <w:snapToGrid w:val="0"/>
        <w:spacing w:line="60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eastAsia="zh-CN" w:bidi="hi-IN"/>
        </w:rPr>
      </w:pPr>
    </w:p>
    <w:p w14:paraId="31253151">
      <w:pPr>
        <w:keepNext w:val="0"/>
        <w:keepLines w:val="0"/>
        <w:pageBreakBefore w:val="0"/>
        <w:widowControl/>
        <w:suppressAutoHyphens/>
        <w:kinsoku/>
        <w:overflowPunct/>
        <w:topLinePunct w:val="0"/>
        <w:bidi w:val="0"/>
        <w:adjustRightInd w:val="0"/>
        <w:snapToGrid w:val="0"/>
        <w:spacing w:line="600" w:lineRule="exact"/>
        <w:ind w:left="0" w:leftChars="0" w:firstLine="640" w:firstLineChars="200"/>
        <w:jc w:val="both"/>
        <w:textAlignment w:val="auto"/>
        <w:outlineLvl w:val="9"/>
        <w:rPr>
          <w:rFonts w:hint="eastAsia" w:ascii="方正仿宋_GBK" w:hAnsi="方正仿宋_GBK" w:eastAsia="方正仿宋_GBK" w:cs="方正仿宋_GBK"/>
          <w:kern w:val="0"/>
          <w:sz w:val="32"/>
          <w:szCs w:val="32"/>
          <w:lang w:bidi="hi-IN"/>
        </w:rPr>
        <w:sectPr>
          <w:headerReference r:id="rId3" w:type="default"/>
          <w:footerReference r:id="rId4" w:type="default"/>
          <w:pgSz w:w="11906" w:h="16838"/>
          <w:pgMar w:top="1962" w:right="1474" w:bottom="1848" w:left="1587" w:header="851" w:footer="992" w:gutter="0"/>
          <w:pgNumType w:fmt="decimal"/>
          <w:cols w:space="0" w:num="1"/>
          <w:rtlGutter w:val="0"/>
          <w:docGrid w:type="lines" w:linePitch="312" w:charSpace="0"/>
        </w:sectPr>
      </w:pPr>
      <w:r>
        <w:rPr>
          <w:rFonts w:hint="eastAsia" w:ascii="方正仿宋_GBK" w:hAnsi="方正仿宋_GBK" w:eastAsia="方正仿宋_GBK" w:cs="方正仿宋_GBK"/>
          <w:kern w:val="0"/>
          <w:sz w:val="32"/>
          <w:szCs w:val="32"/>
          <w:lang w:bidi="hi-IN"/>
        </w:rPr>
        <w:t xml:space="preserve">年    月    日      </w:t>
      </w:r>
      <w:r>
        <w:rPr>
          <w:rFonts w:hint="eastAsia" w:ascii="方正仿宋_GBK" w:hAnsi="方正仿宋_GBK" w:eastAsia="方正仿宋_GBK" w:cs="方正仿宋_GBK"/>
          <w:kern w:val="0"/>
          <w:sz w:val="32"/>
          <w:szCs w:val="32"/>
          <w:lang w:val="en-US" w:eastAsia="zh-CN" w:bidi="hi-IN"/>
        </w:rPr>
        <w:t xml:space="preserve">  </w:t>
      </w:r>
      <w:r>
        <w:rPr>
          <w:rFonts w:hint="eastAsia" w:ascii="方正仿宋_GBK" w:hAnsi="方正仿宋_GBK" w:eastAsia="方正仿宋_GBK" w:cs="方正仿宋_GBK"/>
          <w:kern w:val="0"/>
          <w:sz w:val="32"/>
          <w:szCs w:val="32"/>
          <w:lang w:bidi="hi-IN"/>
        </w:rPr>
        <w:t>年    月    日</w:t>
      </w:r>
    </w:p>
    <w:p w14:paraId="6294945C">
      <w:pPr>
        <w:keepNext w:val="0"/>
        <w:keepLines w:val="0"/>
        <w:pageBreakBefore w:val="0"/>
        <w:suppressAutoHyphens/>
        <w:kinsoku/>
        <w:wordWrap/>
        <w:overflowPunct/>
        <w:topLinePunct w:val="0"/>
        <w:autoSpaceDE/>
        <w:autoSpaceDN/>
        <w:bidi w:val="0"/>
        <w:adjustRightInd/>
        <w:snapToGrid/>
        <w:spacing w:line="680" w:lineRule="exact"/>
        <w:ind w:left="0" w:leftChars="0" w:firstLine="0" w:firstLineChars="0"/>
        <w:jc w:val="both"/>
        <w:rPr>
          <w:rFonts w:hint="eastAsia" w:ascii="方正黑体_GBK" w:hAnsi="方正黑体_GBK" w:eastAsia="方正黑体_GBK" w:cs="方正黑体_GBK"/>
          <w:kern w:val="0"/>
          <w:sz w:val="44"/>
          <w:szCs w:val="44"/>
          <w:lang w:eastAsia="zh-CN" w:bidi="hi-IN"/>
        </w:rPr>
      </w:pPr>
      <w:r>
        <w:rPr>
          <w:rFonts w:hint="eastAsia" w:ascii="方正黑体_GBK" w:hAnsi="方正黑体_GBK" w:eastAsia="方正黑体_GBK" w:cs="方正黑体_GBK"/>
          <w:kern w:val="0"/>
          <w:sz w:val="44"/>
          <w:szCs w:val="44"/>
          <w:lang w:bidi="hi-IN"/>
        </w:rPr>
        <w:t>附件</w:t>
      </w:r>
      <w:r>
        <w:rPr>
          <w:rFonts w:hint="default" w:ascii="Times New Roman" w:hAnsi="Times New Roman" w:eastAsia="方正黑体_GBK" w:cs="Times New Roman"/>
          <w:kern w:val="0"/>
          <w:sz w:val="44"/>
          <w:szCs w:val="44"/>
          <w:lang w:val="en-US" w:eastAsia="zh-CN" w:bidi="hi-IN"/>
        </w:rPr>
        <w:t>2</w:t>
      </w:r>
    </w:p>
    <w:p w14:paraId="2CC9EC16">
      <w:pPr>
        <w:keepNext w:val="0"/>
        <w:keepLines w:val="0"/>
        <w:pageBreakBefore w:val="0"/>
        <w:suppressAutoHyphens/>
        <w:kinsoku/>
        <w:wordWrap/>
        <w:overflowPunct/>
        <w:topLinePunct w:val="0"/>
        <w:autoSpaceDE/>
        <w:autoSpaceDN/>
        <w:bidi w:val="0"/>
        <w:adjustRightInd/>
        <w:snapToGrid/>
        <w:spacing w:line="680" w:lineRule="exact"/>
        <w:jc w:val="center"/>
        <w:rPr>
          <w:rFonts w:hint="eastAsia" w:ascii="方正仿宋_GBK" w:hAnsi="方正仿宋_GBK" w:eastAsia="方正仿宋_GBK" w:cs="方正仿宋_GBK"/>
          <w:kern w:val="0"/>
          <w:sz w:val="44"/>
          <w:szCs w:val="44"/>
          <w:lang w:bidi="hi-IN"/>
        </w:rPr>
      </w:pPr>
    </w:p>
    <w:p w14:paraId="63C4A470">
      <w:pPr>
        <w:keepNext w:val="0"/>
        <w:keepLines w:val="0"/>
        <w:pageBreakBefore w:val="0"/>
        <w:suppressAutoHyphens/>
        <w:kinsoku/>
        <w:wordWrap/>
        <w:overflowPunct/>
        <w:topLinePunct w:val="0"/>
        <w:autoSpaceDE/>
        <w:autoSpaceDN/>
        <w:bidi w:val="0"/>
        <w:adjustRightInd/>
        <w:snapToGrid/>
        <w:spacing w:line="680" w:lineRule="exact"/>
        <w:jc w:val="center"/>
        <w:rPr>
          <w:rFonts w:hint="eastAsia" w:ascii="方正小标宋_GBK" w:hAnsi="方正小标宋_GBK" w:eastAsia="方正小标宋_GBK" w:cs="方正小标宋_GBK"/>
          <w:b w:val="0"/>
          <w:bCs w:val="0"/>
          <w:kern w:val="0"/>
          <w:sz w:val="44"/>
          <w:szCs w:val="44"/>
          <w:lang w:bidi="hi-IN"/>
        </w:rPr>
      </w:pPr>
      <w:r>
        <w:rPr>
          <w:rFonts w:hint="eastAsia" w:ascii="方正小标宋_GBK" w:hAnsi="方正小标宋_GBK" w:eastAsia="方正小标宋_GBK" w:cs="方正小标宋_GBK"/>
          <w:kern w:val="0"/>
          <w:sz w:val="44"/>
          <w:szCs w:val="44"/>
          <w:lang w:bidi="hi-IN"/>
        </w:rPr>
        <w:t>大足区“房源超市”房源信息统计表（商品房）</w:t>
      </w:r>
    </w:p>
    <w:p w14:paraId="3F92202C">
      <w:pPr>
        <w:keepNext w:val="0"/>
        <w:keepLines w:val="0"/>
        <w:pageBreakBefore w:val="0"/>
        <w:widowControl/>
        <w:suppressAutoHyphens/>
        <w:kinsoku/>
        <w:wordWrap/>
        <w:overflowPunct/>
        <w:topLinePunct w:val="0"/>
        <w:autoSpaceDE/>
        <w:autoSpaceDN/>
        <w:bidi w:val="0"/>
        <w:adjustRightInd/>
        <w:snapToGrid/>
        <w:spacing w:line="680" w:lineRule="exact"/>
        <w:ind w:left="0" w:leftChars="0" w:firstLine="0" w:firstLineChars="0"/>
        <w:jc w:val="left"/>
        <w:textAlignment w:val="center"/>
        <w:rPr>
          <w:rFonts w:hint="eastAsia" w:ascii="方正楷体_GBK" w:hAnsi="方正楷体_GBK" w:eastAsia="方正楷体_GBK" w:cs="方正楷体_GBK"/>
          <w:b w:val="0"/>
          <w:bCs w:val="0"/>
          <w:kern w:val="0"/>
          <w:sz w:val="24"/>
          <w:lang w:bidi="hi-IN"/>
        </w:rPr>
      </w:pPr>
      <w:r>
        <w:rPr>
          <w:rFonts w:hint="eastAsia" w:ascii="方正仿宋_GBK" w:hAnsi="方正仿宋_GBK" w:eastAsia="方正仿宋_GBK" w:cs="方正仿宋_GBK"/>
          <w:b w:val="0"/>
          <w:bCs w:val="0"/>
          <w:kern w:val="0"/>
          <w:sz w:val="24"/>
          <w:szCs w:val="20"/>
          <w:lang w:val="en-US" w:eastAsia="zh-CN" w:bidi="hi-IN"/>
        </w:rPr>
        <w:t xml:space="preserve">填报单位（加盖公章）：                                                                     填报时间：  </w:t>
      </w:r>
      <w:r>
        <w:rPr>
          <w:rFonts w:hint="eastAsia" w:ascii="方正楷体_GBK" w:hAnsi="方正楷体_GBK" w:eastAsia="方正楷体_GBK" w:cs="方正楷体_GBK"/>
          <w:b w:val="0"/>
          <w:bCs w:val="0"/>
          <w:kern w:val="0"/>
          <w:sz w:val="24"/>
          <w:lang w:val="en-US" w:eastAsia="zh-CN" w:bidi="hi-IN"/>
        </w:rPr>
        <w:t xml:space="preserve"> </w:t>
      </w:r>
      <w:r>
        <w:rPr>
          <w:rFonts w:hint="eastAsia" w:ascii="方正楷体_GBK" w:hAnsi="方正楷体_GBK" w:eastAsia="方正楷体_GBK" w:cs="方正楷体_GBK"/>
          <w:b w:val="0"/>
          <w:bCs w:val="0"/>
          <w:kern w:val="0"/>
          <w:sz w:val="24"/>
          <w:lang w:bidi="hi-IN"/>
        </w:rPr>
        <w:t xml:space="preserve">    </w:t>
      </w:r>
    </w:p>
    <w:tbl>
      <w:tblPr>
        <w:tblStyle w:val="16"/>
        <w:tblW w:w="14954" w:type="dxa"/>
        <w:jc w:val="center"/>
        <w:tblLayout w:type="fixed"/>
        <w:tblCellMar>
          <w:top w:w="0" w:type="dxa"/>
          <w:left w:w="108" w:type="dxa"/>
          <w:bottom w:w="0" w:type="dxa"/>
          <w:right w:w="108" w:type="dxa"/>
        </w:tblCellMar>
      </w:tblPr>
      <w:tblGrid>
        <w:gridCol w:w="735"/>
        <w:gridCol w:w="1759"/>
        <w:gridCol w:w="1911"/>
        <w:gridCol w:w="1390"/>
        <w:gridCol w:w="1508"/>
        <w:gridCol w:w="1026"/>
        <w:gridCol w:w="951"/>
        <w:gridCol w:w="1221"/>
        <w:gridCol w:w="1830"/>
        <w:gridCol w:w="1287"/>
        <w:gridCol w:w="1336"/>
      </w:tblGrid>
      <w:tr w14:paraId="004179A6">
        <w:tblPrEx>
          <w:tblCellMar>
            <w:top w:w="0" w:type="dxa"/>
            <w:left w:w="108" w:type="dxa"/>
            <w:bottom w:w="0" w:type="dxa"/>
            <w:right w:w="108" w:type="dxa"/>
          </w:tblCellMar>
        </w:tblPrEx>
        <w:trPr>
          <w:trHeight w:val="1195" w:hRule="atLeast"/>
          <w:jc w:val="center"/>
        </w:trPr>
        <w:tc>
          <w:tcPr>
            <w:tcW w:w="735" w:type="dxa"/>
            <w:tcBorders>
              <w:top w:val="single" w:color="000000" w:sz="4" w:space="0"/>
              <w:left w:val="single" w:color="000000" w:sz="4" w:space="0"/>
              <w:bottom w:val="single" w:color="000000" w:sz="4" w:space="0"/>
              <w:right w:val="single" w:color="000000" w:sz="4" w:space="0"/>
            </w:tcBorders>
            <w:vAlign w:val="center"/>
          </w:tcPr>
          <w:p w14:paraId="12AFAC5D">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序号</w:t>
            </w:r>
          </w:p>
        </w:tc>
        <w:tc>
          <w:tcPr>
            <w:tcW w:w="1759" w:type="dxa"/>
            <w:tcBorders>
              <w:top w:val="single" w:color="000000" w:sz="4" w:space="0"/>
              <w:left w:val="single" w:color="000000" w:sz="4" w:space="0"/>
              <w:bottom w:val="single" w:color="000000" w:sz="4" w:space="0"/>
              <w:right w:val="single" w:color="000000" w:sz="4" w:space="0"/>
            </w:tcBorders>
            <w:vAlign w:val="center"/>
          </w:tcPr>
          <w:p w14:paraId="6BEF28CF">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项目名称</w:t>
            </w:r>
          </w:p>
        </w:tc>
        <w:tc>
          <w:tcPr>
            <w:tcW w:w="1911" w:type="dxa"/>
            <w:tcBorders>
              <w:top w:val="single" w:color="000000" w:sz="4" w:space="0"/>
              <w:left w:val="single" w:color="000000" w:sz="4" w:space="0"/>
              <w:bottom w:val="single" w:color="000000" w:sz="4" w:space="0"/>
              <w:right w:val="single" w:color="000000" w:sz="4" w:space="0"/>
            </w:tcBorders>
            <w:vAlign w:val="center"/>
          </w:tcPr>
          <w:p w14:paraId="7079BA76">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房地产</w:t>
            </w:r>
          </w:p>
          <w:p w14:paraId="04E5B6CE">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开发企业名称</w:t>
            </w:r>
          </w:p>
        </w:tc>
        <w:tc>
          <w:tcPr>
            <w:tcW w:w="1390" w:type="dxa"/>
            <w:tcBorders>
              <w:top w:val="single" w:color="000000" w:sz="4" w:space="0"/>
              <w:left w:val="single" w:color="000000" w:sz="4" w:space="0"/>
              <w:bottom w:val="single" w:color="000000" w:sz="4" w:space="0"/>
              <w:right w:val="single" w:color="000000" w:sz="4" w:space="0"/>
            </w:tcBorders>
            <w:vAlign w:val="center"/>
          </w:tcPr>
          <w:p w14:paraId="722CBA62">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项目</w:t>
            </w:r>
          </w:p>
          <w:p w14:paraId="41095135">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地址</w:t>
            </w:r>
          </w:p>
        </w:tc>
        <w:tc>
          <w:tcPr>
            <w:tcW w:w="1508" w:type="dxa"/>
            <w:tcBorders>
              <w:top w:val="single" w:color="000000" w:sz="4" w:space="0"/>
              <w:left w:val="single" w:color="000000" w:sz="4" w:space="0"/>
              <w:bottom w:val="single" w:color="000000" w:sz="4" w:space="0"/>
              <w:right w:val="single" w:color="000000" w:sz="4" w:space="0"/>
            </w:tcBorders>
            <w:vAlign w:val="center"/>
          </w:tcPr>
          <w:p w14:paraId="28646334">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可销售</w:t>
            </w:r>
          </w:p>
          <w:p w14:paraId="5F993B58">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楼栋号</w:t>
            </w:r>
          </w:p>
        </w:tc>
        <w:tc>
          <w:tcPr>
            <w:tcW w:w="1026" w:type="dxa"/>
            <w:tcBorders>
              <w:top w:val="single" w:color="000000" w:sz="4" w:space="0"/>
              <w:left w:val="single" w:color="000000" w:sz="4" w:space="0"/>
              <w:bottom w:val="single" w:color="000000" w:sz="4" w:space="0"/>
              <w:right w:val="single" w:color="000000" w:sz="4" w:space="0"/>
            </w:tcBorders>
            <w:vAlign w:val="center"/>
          </w:tcPr>
          <w:p w14:paraId="3964BEC8">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建筑</w:t>
            </w:r>
          </w:p>
          <w:p w14:paraId="591F477A">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类别</w:t>
            </w:r>
          </w:p>
        </w:tc>
        <w:tc>
          <w:tcPr>
            <w:tcW w:w="951" w:type="dxa"/>
            <w:tcBorders>
              <w:top w:val="single" w:color="000000" w:sz="4" w:space="0"/>
              <w:left w:val="single" w:color="000000" w:sz="4" w:space="0"/>
              <w:bottom w:val="single" w:color="000000" w:sz="4" w:space="0"/>
              <w:right w:val="single" w:color="000000" w:sz="4" w:space="0"/>
            </w:tcBorders>
            <w:vAlign w:val="center"/>
          </w:tcPr>
          <w:p w14:paraId="5169628D">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数量（套）</w:t>
            </w:r>
          </w:p>
        </w:tc>
        <w:tc>
          <w:tcPr>
            <w:tcW w:w="1221" w:type="dxa"/>
            <w:tcBorders>
              <w:top w:val="single" w:color="000000" w:sz="4" w:space="0"/>
              <w:left w:val="single" w:color="000000" w:sz="4" w:space="0"/>
              <w:bottom w:val="single" w:color="000000" w:sz="4" w:space="0"/>
              <w:right w:val="single" w:color="000000" w:sz="4" w:space="0"/>
            </w:tcBorders>
            <w:vAlign w:val="center"/>
          </w:tcPr>
          <w:p w14:paraId="31B286A1">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总面积</w:t>
            </w:r>
          </w:p>
          <w:p w14:paraId="7F75493F">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w:t>
            </w:r>
          </w:p>
        </w:tc>
        <w:tc>
          <w:tcPr>
            <w:tcW w:w="1830" w:type="dxa"/>
            <w:tcBorders>
              <w:top w:val="single" w:color="000000" w:sz="4" w:space="0"/>
              <w:left w:val="single" w:color="000000" w:sz="4" w:space="0"/>
              <w:bottom w:val="single" w:color="000000" w:sz="4" w:space="0"/>
              <w:right w:val="single" w:color="000000" w:sz="4" w:space="0"/>
            </w:tcBorders>
            <w:vAlign w:val="center"/>
          </w:tcPr>
          <w:p w14:paraId="6D105927">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房票购房均价（元/㎡）</w:t>
            </w:r>
          </w:p>
        </w:tc>
        <w:tc>
          <w:tcPr>
            <w:tcW w:w="1287" w:type="dxa"/>
            <w:tcBorders>
              <w:top w:val="single" w:color="000000" w:sz="4" w:space="0"/>
              <w:left w:val="single" w:color="000000" w:sz="4" w:space="0"/>
              <w:bottom w:val="single" w:color="000000" w:sz="4" w:space="0"/>
              <w:right w:val="single" w:color="000000" w:sz="4" w:space="0"/>
            </w:tcBorders>
            <w:vAlign w:val="center"/>
          </w:tcPr>
          <w:p w14:paraId="795AA7CB">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交房时间</w:t>
            </w:r>
          </w:p>
        </w:tc>
        <w:tc>
          <w:tcPr>
            <w:tcW w:w="1336" w:type="dxa"/>
            <w:tcBorders>
              <w:top w:val="single" w:color="000000" w:sz="4" w:space="0"/>
              <w:left w:val="single" w:color="000000" w:sz="4" w:space="0"/>
              <w:bottom w:val="single" w:color="000000" w:sz="4" w:space="0"/>
              <w:right w:val="single" w:color="000000" w:sz="4" w:space="0"/>
            </w:tcBorders>
            <w:vAlign w:val="center"/>
          </w:tcPr>
          <w:p w14:paraId="4BAFCBA8">
            <w:pPr>
              <w:keepNext w:val="0"/>
              <w:keepLines w:val="0"/>
              <w:pageBreakBefore w:val="0"/>
              <w:widowControl/>
              <w:suppressAutoHyphens/>
              <w:kinsoku/>
              <w:wordWrap/>
              <w:overflowPunct/>
              <w:topLinePunct w:val="0"/>
              <w:autoSpaceDE/>
              <w:autoSpaceDN/>
              <w:bidi w:val="0"/>
              <w:adjustRightInd/>
              <w:snapToGrid/>
              <w:spacing w:line="500" w:lineRule="exact"/>
              <w:ind w:left="0" w:leftChars="0" w:firstLine="0" w:firstLineChars="0"/>
              <w:jc w:val="center"/>
              <w:textAlignment w:val="center"/>
              <w:rPr>
                <w:rFonts w:hint="eastAsia" w:ascii="方正黑体_GBK" w:hAnsi="方正黑体_GBK" w:eastAsia="方正黑体_GBK" w:cs="方正黑体_GBK"/>
                <w:b w:val="0"/>
                <w:bCs w:val="0"/>
                <w:kern w:val="0"/>
                <w:sz w:val="24"/>
                <w:lang w:bidi="hi-IN"/>
              </w:rPr>
            </w:pPr>
            <w:r>
              <w:rPr>
                <w:rFonts w:hint="eastAsia" w:ascii="方正黑体_GBK" w:hAnsi="方正黑体_GBK" w:eastAsia="方正黑体_GBK" w:cs="方正黑体_GBK"/>
                <w:b w:val="0"/>
                <w:bCs w:val="0"/>
                <w:kern w:val="0"/>
                <w:sz w:val="24"/>
                <w:lang w:bidi="hi-IN"/>
              </w:rPr>
              <w:t>办证时间</w:t>
            </w:r>
          </w:p>
        </w:tc>
      </w:tr>
      <w:tr w14:paraId="0060C39D">
        <w:tblPrEx>
          <w:tblCellMar>
            <w:top w:w="0" w:type="dxa"/>
            <w:left w:w="108" w:type="dxa"/>
            <w:bottom w:w="0" w:type="dxa"/>
            <w:right w:w="108" w:type="dxa"/>
          </w:tblCellMar>
        </w:tblPrEx>
        <w:trPr>
          <w:trHeight w:val="836" w:hRule="atLeast"/>
          <w:jc w:val="center"/>
        </w:trPr>
        <w:tc>
          <w:tcPr>
            <w:tcW w:w="735" w:type="dxa"/>
            <w:tcBorders>
              <w:top w:val="single" w:color="000000" w:sz="4" w:space="0"/>
              <w:left w:val="single" w:color="000000" w:sz="4" w:space="0"/>
              <w:bottom w:val="single" w:color="000000" w:sz="4" w:space="0"/>
              <w:right w:val="single" w:color="000000" w:sz="4" w:space="0"/>
            </w:tcBorders>
            <w:vAlign w:val="center"/>
          </w:tcPr>
          <w:p w14:paraId="7D0D170C">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759" w:type="dxa"/>
            <w:tcBorders>
              <w:top w:val="single" w:color="000000" w:sz="4" w:space="0"/>
              <w:left w:val="single" w:color="000000" w:sz="4" w:space="0"/>
              <w:bottom w:val="single" w:color="000000" w:sz="4" w:space="0"/>
              <w:right w:val="single" w:color="000000" w:sz="4" w:space="0"/>
            </w:tcBorders>
            <w:vAlign w:val="center"/>
          </w:tcPr>
          <w:p w14:paraId="61C0C576">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911" w:type="dxa"/>
            <w:tcBorders>
              <w:top w:val="single" w:color="000000" w:sz="4" w:space="0"/>
              <w:left w:val="single" w:color="000000" w:sz="4" w:space="0"/>
              <w:bottom w:val="single" w:color="000000" w:sz="4" w:space="0"/>
              <w:right w:val="single" w:color="000000" w:sz="4" w:space="0"/>
            </w:tcBorders>
            <w:vAlign w:val="center"/>
          </w:tcPr>
          <w:p w14:paraId="3FB66F23">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390" w:type="dxa"/>
            <w:tcBorders>
              <w:top w:val="single" w:color="000000" w:sz="4" w:space="0"/>
              <w:left w:val="single" w:color="000000" w:sz="4" w:space="0"/>
              <w:bottom w:val="single" w:color="000000" w:sz="4" w:space="0"/>
              <w:right w:val="single" w:color="000000" w:sz="4" w:space="0"/>
            </w:tcBorders>
            <w:vAlign w:val="center"/>
          </w:tcPr>
          <w:p w14:paraId="486CE83F">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508" w:type="dxa"/>
            <w:tcBorders>
              <w:top w:val="single" w:color="000000" w:sz="4" w:space="0"/>
              <w:left w:val="single" w:color="000000" w:sz="4" w:space="0"/>
              <w:bottom w:val="single" w:color="000000" w:sz="4" w:space="0"/>
              <w:right w:val="single" w:color="000000" w:sz="4" w:space="0"/>
            </w:tcBorders>
            <w:vAlign w:val="center"/>
          </w:tcPr>
          <w:p w14:paraId="75D827AA">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026" w:type="dxa"/>
            <w:tcBorders>
              <w:top w:val="single" w:color="000000" w:sz="4" w:space="0"/>
              <w:left w:val="single" w:color="000000" w:sz="4" w:space="0"/>
              <w:bottom w:val="single" w:color="000000" w:sz="4" w:space="0"/>
              <w:right w:val="single" w:color="000000" w:sz="4" w:space="0"/>
            </w:tcBorders>
            <w:vAlign w:val="center"/>
          </w:tcPr>
          <w:p w14:paraId="3F1357B1">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951" w:type="dxa"/>
            <w:tcBorders>
              <w:top w:val="single" w:color="000000" w:sz="4" w:space="0"/>
              <w:left w:val="single" w:color="000000" w:sz="4" w:space="0"/>
              <w:bottom w:val="single" w:color="000000" w:sz="4" w:space="0"/>
              <w:right w:val="single" w:color="000000" w:sz="4" w:space="0"/>
            </w:tcBorders>
            <w:vAlign w:val="center"/>
          </w:tcPr>
          <w:p w14:paraId="6FE88775">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221" w:type="dxa"/>
            <w:tcBorders>
              <w:top w:val="single" w:color="000000" w:sz="4" w:space="0"/>
              <w:left w:val="single" w:color="000000" w:sz="4" w:space="0"/>
              <w:bottom w:val="single" w:color="000000" w:sz="4" w:space="0"/>
              <w:right w:val="single" w:color="000000" w:sz="4" w:space="0"/>
            </w:tcBorders>
            <w:vAlign w:val="center"/>
          </w:tcPr>
          <w:p w14:paraId="0EB0B8F6">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830" w:type="dxa"/>
            <w:tcBorders>
              <w:top w:val="single" w:color="000000" w:sz="4" w:space="0"/>
              <w:left w:val="single" w:color="000000" w:sz="4" w:space="0"/>
              <w:bottom w:val="single" w:color="000000" w:sz="4" w:space="0"/>
              <w:right w:val="single" w:color="000000" w:sz="4" w:space="0"/>
            </w:tcBorders>
            <w:vAlign w:val="center"/>
          </w:tcPr>
          <w:p w14:paraId="019C8AF9">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287" w:type="dxa"/>
            <w:tcBorders>
              <w:top w:val="single" w:color="000000" w:sz="4" w:space="0"/>
              <w:left w:val="single" w:color="000000" w:sz="4" w:space="0"/>
              <w:bottom w:val="single" w:color="000000" w:sz="4" w:space="0"/>
              <w:right w:val="single" w:color="000000" w:sz="4" w:space="0"/>
            </w:tcBorders>
            <w:vAlign w:val="center"/>
          </w:tcPr>
          <w:p w14:paraId="0842393A">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336" w:type="dxa"/>
            <w:tcBorders>
              <w:top w:val="single" w:color="000000" w:sz="4" w:space="0"/>
              <w:left w:val="single" w:color="000000" w:sz="4" w:space="0"/>
              <w:bottom w:val="single" w:color="000000" w:sz="4" w:space="0"/>
              <w:right w:val="single" w:color="000000" w:sz="4" w:space="0"/>
            </w:tcBorders>
            <w:vAlign w:val="center"/>
          </w:tcPr>
          <w:p w14:paraId="44A88922">
            <w:pPr>
              <w:widowControl/>
              <w:suppressAutoHyphens/>
              <w:jc w:val="center"/>
              <w:textAlignment w:val="center"/>
              <w:rPr>
                <w:rFonts w:hint="eastAsia" w:ascii="方正仿宋_GBK" w:hAnsi="方正仿宋_GBK" w:eastAsia="方正仿宋_GBK" w:cs="方正仿宋_GBK"/>
                <w:b/>
                <w:bCs/>
                <w:kern w:val="0"/>
                <w:sz w:val="24"/>
                <w:lang w:bidi="hi-IN"/>
              </w:rPr>
            </w:pPr>
          </w:p>
        </w:tc>
      </w:tr>
      <w:tr w14:paraId="5F331050">
        <w:tblPrEx>
          <w:tblCellMar>
            <w:top w:w="0" w:type="dxa"/>
            <w:left w:w="108" w:type="dxa"/>
            <w:bottom w:w="0" w:type="dxa"/>
            <w:right w:w="108" w:type="dxa"/>
          </w:tblCellMar>
        </w:tblPrEx>
        <w:trPr>
          <w:trHeight w:val="836" w:hRule="atLeast"/>
          <w:jc w:val="center"/>
        </w:trPr>
        <w:tc>
          <w:tcPr>
            <w:tcW w:w="735" w:type="dxa"/>
            <w:tcBorders>
              <w:top w:val="single" w:color="000000" w:sz="4" w:space="0"/>
              <w:left w:val="single" w:color="000000" w:sz="4" w:space="0"/>
              <w:bottom w:val="single" w:color="000000" w:sz="4" w:space="0"/>
              <w:right w:val="single" w:color="000000" w:sz="4" w:space="0"/>
            </w:tcBorders>
            <w:vAlign w:val="center"/>
          </w:tcPr>
          <w:p w14:paraId="46015493">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759" w:type="dxa"/>
            <w:tcBorders>
              <w:top w:val="single" w:color="000000" w:sz="4" w:space="0"/>
              <w:left w:val="single" w:color="000000" w:sz="4" w:space="0"/>
              <w:bottom w:val="single" w:color="000000" w:sz="4" w:space="0"/>
              <w:right w:val="single" w:color="000000" w:sz="4" w:space="0"/>
            </w:tcBorders>
            <w:vAlign w:val="center"/>
          </w:tcPr>
          <w:p w14:paraId="6AE9018D">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911" w:type="dxa"/>
            <w:tcBorders>
              <w:top w:val="single" w:color="000000" w:sz="4" w:space="0"/>
              <w:left w:val="single" w:color="000000" w:sz="4" w:space="0"/>
              <w:bottom w:val="single" w:color="000000" w:sz="4" w:space="0"/>
              <w:right w:val="single" w:color="000000" w:sz="4" w:space="0"/>
            </w:tcBorders>
            <w:vAlign w:val="center"/>
          </w:tcPr>
          <w:p w14:paraId="7A54E98F">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390" w:type="dxa"/>
            <w:tcBorders>
              <w:top w:val="single" w:color="000000" w:sz="4" w:space="0"/>
              <w:left w:val="single" w:color="000000" w:sz="4" w:space="0"/>
              <w:bottom w:val="single" w:color="000000" w:sz="4" w:space="0"/>
              <w:right w:val="single" w:color="000000" w:sz="4" w:space="0"/>
            </w:tcBorders>
            <w:vAlign w:val="center"/>
          </w:tcPr>
          <w:p w14:paraId="1F229B52">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508" w:type="dxa"/>
            <w:tcBorders>
              <w:top w:val="single" w:color="000000" w:sz="4" w:space="0"/>
              <w:left w:val="single" w:color="000000" w:sz="4" w:space="0"/>
              <w:bottom w:val="single" w:color="000000" w:sz="4" w:space="0"/>
              <w:right w:val="single" w:color="000000" w:sz="4" w:space="0"/>
            </w:tcBorders>
            <w:vAlign w:val="center"/>
          </w:tcPr>
          <w:p w14:paraId="6279FF83">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026" w:type="dxa"/>
            <w:tcBorders>
              <w:top w:val="single" w:color="000000" w:sz="4" w:space="0"/>
              <w:left w:val="single" w:color="000000" w:sz="4" w:space="0"/>
              <w:bottom w:val="single" w:color="000000" w:sz="4" w:space="0"/>
              <w:right w:val="single" w:color="000000" w:sz="4" w:space="0"/>
            </w:tcBorders>
            <w:vAlign w:val="center"/>
          </w:tcPr>
          <w:p w14:paraId="73EA57EF">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951" w:type="dxa"/>
            <w:tcBorders>
              <w:top w:val="single" w:color="000000" w:sz="4" w:space="0"/>
              <w:left w:val="single" w:color="000000" w:sz="4" w:space="0"/>
              <w:bottom w:val="single" w:color="000000" w:sz="4" w:space="0"/>
              <w:right w:val="single" w:color="000000" w:sz="4" w:space="0"/>
            </w:tcBorders>
            <w:vAlign w:val="center"/>
          </w:tcPr>
          <w:p w14:paraId="14D7C6B9">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221" w:type="dxa"/>
            <w:tcBorders>
              <w:top w:val="single" w:color="000000" w:sz="4" w:space="0"/>
              <w:left w:val="single" w:color="000000" w:sz="4" w:space="0"/>
              <w:bottom w:val="single" w:color="000000" w:sz="4" w:space="0"/>
              <w:right w:val="single" w:color="000000" w:sz="4" w:space="0"/>
            </w:tcBorders>
            <w:vAlign w:val="center"/>
          </w:tcPr>
          <w:p w14:paraId="55ECAF4B">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830" w:type="dxa"/>
            <w:tcBorders>
              <w:top w:val="single" w:color="000000" w:sz="4" w:space="0"/>
              <w:left w:val="single" w:color="000000" w:sz="4" w:space="0"/>
              <w:bottom w:val="single" w:color="000000" w:sz="4" w:space="0"/>
              <w:right w:val="single" w:color="000000" w:sz="4" w:space="0"/>
            </w:tcBorders>
            <w:vAlign w:val="center"/>
          </w:tcPr>
          <w:p w14:paraId="01316C5A">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287" w:type="dxa"/>
            <w:tcBorders>
              <w:top w:val="single" w:color="000000" w:sz="4" w:space="0"/>
              <w:left w:val="single" w:color="000000" w:sz="4" w:space="0"/>
              <w:bottom w:val="single" w:color="000000" w:sz="4" w:space="0"/>
              <w:right w:val="single" w:color="000000" w:sz="4" w:space="0"/>
            </w:tcBorders>
            <w:vAlign w:val="center"/>
          </w:tcPr>
          <w:p w14:paraId="4F8364C1">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336" w:type="dxa"/>
            <w:tcBorders>
              <w:top w:val="single" w:color="000000" w:sz="4" w:space="0"/>
              <w:left w:val="single" w:color="000000" w:sz="4" w:space="0"/>
              <w:bottom w:val="single" w:color="000000" w:sz="4" w:space="0"/>
              <w:right w:val="single" w:color="000000" w:sz="4" w:space="0"/>
            </w:tcBorders>
            <w:vAlign w:val="center"/>
          </w:tcPr>
          <w:p w14:paraId="012E4704">
            <w:pPr>
              <w:widowControl/>
              <w:suppressAutoHyphens/>
              <w:jc w:val="center"/>
              <w:textAlignment w:val="center"/>
              <w:rPr>
                <w:rFonts w:hint="eastAsia" w:ascii="方正仿宋_GBK" w:hAnsi="方正仿宋_GBK" w:eastAsia="方正仿宋_GBK" w:cs="方正仿宋_GBK"/>
                <w:b/>
                <w:bCs/>
                <w:kern w:val="0"/>
                <w:sz w:val="24"/>
                <w:lang w:bidi="hi-IN"/>
              </w:rPr>
            </w:pPr>
          </w:p>
        </w:tc>
      </w:tr>
      <w:tr w14:paraId="15782569">
        <w:tblPrEx>
          <w:tblCellMar>
            <w:top w:w="0" w:type="dxa"/>
            <w:left w:w="108" w:type="dxa"/>
            <w:bottom w:w="0" w:type="dxa"/>
            <w:right w:w="108" w:type="dxa"/>
          </w:tblCellMar>
        </w:tblPrEx>
        <w:trPr>
          <w:trHeight w:val="825" w:hRule="atLeast"/>
          <w:jc w:val="center"/>
        </w:trPr>
        <w:tc>
          <w:tcPr>
            <w:tcW w:w="735" w:type="dxa"/>
            <w:tcBorders>
              <w:top w:val="single" w:color="000000" w:sz="4" w:space="0"/>
              <w:left w:val="single" w:color="000000" w:sz="4" w:space="0"/>
              <w:bottom w:val="single" w:color="000000" w:sz="4" w:space="0"/>
              <w:right w:val="single" w:color="000000" w:sz="4" w:space="0"/>
            </w:tcBorders>
            <w:vAlign w:val="center"/>
          </w:tcPr>
          <w:p w14:paraId="578E8438">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759" w:type="dxa"/>
            <w:tcBorders>
              <w:top w:val="single" w:color="000000" w:sz="4" w:space="0"/>
              <w:left w:val="single" w:color="000000" w:sz="4" w:space="0"/>
              <w:bottom w:val="single" w:color="000000" w:sz="4" w:space="0"/>
              <w:right w:val="single" w:color="000000" w:sz="4" w:space="0"/>
            </w:tcBorders>
            <w:vAlign w:val="center"/>
          </w:tcPr>
          <w:p w14:paraId="4640059E">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911" w:type="dxa"/>
            <w:tcBorders>
              <w:top w:val="single" w:color="000000" w:sz="4" w:space="0"/>
              <w:left w:val="single" w:color="000000" w:sz="4" w:space="0"/>
              <w:bottom w:val="single" w:color="000000" w:sz="4" w:space="0"/>
              <w:right w:val="single" w:color="000000" w:sz="4" w:space="0"/>
            </w:tcBorders>
            <w:vAlign w:val="center"/>
          </w:tcPr>
          <w:p w14:paraId="66CEF60D">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390" w:type="dxa"/>
            <w:tcBorders>
              <w:top w:val="single" w:color="000000" w:sz="4" w:space="0"/>
              <w:left w:val="single" w:color="000000" w:sz="4" w:space="0"/>
              <w:bottom w:val="single" w:color="000000" w:sz="4" w:space="0"/>
              <w:right w:val="single" w:color="000000" w:sz="4" w:space="0"/>
            </w:tcBorders>
            <w:vAlign w:val="center"/>
          </w:tcPr>
          <w:p w14:paraId="769736E2">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508" w:type="dxa"/>
            <w:tcBorders>
              <w:top w:val="single" w:color="000000" w:sz="4" w:space="0"/>
              <w:left w:val="single" w:color="000000" w:sz="4" w:space="0"/>
              <w:bottom w:val="single" w:color="000000" w:sz="4" w:space="0"/>
              <w:right w:val="single" w:color="000000" w:sz="4" w:space="0"/>
            </w:tcBorders>
            <w:vAlign w:val="center"/>
          </w:tcPr>
          <w:p w14:paraId="4A7EBCF7">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026" w:type="dxa"/>
            <w:tcBorders>
              <w:top w:val="single" w:color="000000" w:sz="4" w:space="0"/>
              <w:left w:val="single" w:color="000000" w:sz="4" w:space="0"/>
              <w:bottom w:val="single" w:color="000000" w:sz="4" w:space="0"/>
              <w:right w:val="single" w:color="000000" w:sz="4" w:space="0"/>
            </w:tcBorders>
            <w:vAlign w:val="center"/>
          </w:tcPr>
          <w:p w14:paraId="7E3D3998">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951" w:type="dxa"/>
            <w:tcBorders>
              <w:top w:val="single" w:color="000000" w:sz="4" w:space="0"/>
              <w:left w:val="single" w:color="000000" w:sz="4" w:space="0"/>
              <w:bottom w:val="single" w:color="000000" w:sz="4" w:space="0"/>
              <w:right w:val="single" w:color="000000" w:sz="4" w:space="0"/>
            </w:tcBorders>
            <w:vAlign w:val="center"/>
          </w:tcPr>
          <w:p w14:paraId="1DDBA502">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221" w:type="dxa"/>
            <w:tcBorders>
              <w:top w:val="single" w:color="000000" w:sz="4" w:space="0"/>
              <w:left w:val="single" w:color="000000" w:sz="4" w:space="0"/>
              <w:bottom w:val="single" w:color="000000" w:sz="4" w:space="0"/>
              <w:right w:val="single" w:color="000000" w:sz="4" w:space="0"/>
            </w:tcBorders>
            <w:vAlign w:val="center"/>
          </w:tcPr>
          <w:p w14:paraId="0D5E3BF7">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830" w:type="dxa"/>
            <w:tcBorders>
              <w:top w:val="single" w:color="000000" w:sz="4" w:space="0"/>
              <w:left w:val="single" w:color="000000" w:sz="4" w:space="0"/>
              <w:bottom w:val="single" w:color="000000" w:sz="4" w:space="0"/>
              <w:right w:val="single" w:color="000000" w:sz="4" w:space="0"/>
            </w:tcBorders>
            <w:vAlign w:val="center"/>
          </w:tcPr>
          <w:p w14:paraId="3026565C">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287" w:type="dxa"/>
            <w:tcBorders>
              <w:top w:val="single" w:color="000000" w:sz="4" w:space="0"/>
              <w:left w:val="single" w:color="000000" w:sz="4" w:space="0"/>
              <w:bottom w:val="single" w:color="000000" w:sz="4" w:space="0"/>
              <w:right w:val="single" w:color="000000" w:sz="4" w:space="0"/>
            </w:tcBorders>
            <w:vAlign w:val="center"/>
          </w:tcPr>
          <w:p w14:paraId="1AA7C5D5">
            <w:pPr>
              <w:widowControl/>
              <w:suppressAutoHyphens/>
              <w:jc w:val="center"/>
              <w:textAlignment w:val="center"/>
              <w:rPr>
                <w:rFonts w:hint="eastAsia" w:ascii="方正仿宋_GBK" w:hAnsi="方正仿宋_GBK" w:eastAsia="方正仿宋_GBK" w:cs="方正仿宋_GBK"/>
                <w:b/>
                <w:bCs/>
                <w:kern w:val="0"/>
                <w:sz w:val="24"/>
                <w:lang w:bidi="hi-IN"/>
              </w:rPr>
            </w:pPr>
          </w:p>
        </w:tc>
        <w:tc>
          <w:tcPr>
            <w:tcW w:w="1336" w:type="dxa"/>
            <w:tcBorders>
              <w:top w:val="single" w:color="000000" w:sz="4" w:space="0"/>
              <w:left w:val="single" w:color="000000" w:sz="4" w:space="0"/>
              <w:bottom w:val="single" w:color="000000" w:sz="4" w:space="0"/>
              <w:right w:val="single" w:color="000000" w:sz="4" w:space="0"/>
            </w:tcBorders>
            <w:vAlign w:val="center"/>
          </w:tcPr>
          <w:p w14:paraId="0A53B40C">
            <w:pPr>
              <w:widowControl/>
              <w:suppressAutoHyphens/>
              <w:jc w:val="center"/>
              <w:textAlignment w:val="center"/>
              <w:rPr>
                <w:rFonts w:hint="eastAsia" w:ascii="方正仿宋_GBK" w:hAnsi="方正仿宋_GBK" w:eastAsia="方正仿宋_GBK" w:cs="方正仿宋_GBK"/>
                <w:b/>
                <w:bCs/>
                <w:kern w:val="0"/>
                <w:sz w:val="24"/>
                <w:lang w:bidi="hi-IN"/>
              </w:rPr>
            </w:pPr>
          </w:p>
        </w:tc>
      </w:tr>
    </w:tbl>
    <w:p w14:paraId="190DF681">
      <w:pPr>
        <w:pStyle w:val="9"/>
        <w:numPr>
          <w:numId w:val="0"/>
        </w:numPr>
        <w:ind w:leftChars="0"/>
        <w:jc w:val="both"/>
        <w:rPr>
          <w:rFonts w:hint="eastAsia" w:ascii="方正仿宋_GBK" w:hAnsi="方正仿宋_GBK" w:eastAsia="方正仿宋_GBK" w:cs="方正仿宋_GBK"/>
          <w:b w:val="0"/>
          <w:bCs w:val="0"/>
          <w:kern w:val="0"/>
          <w:sz w:val="24"/>
          <w:lang w:val="en-US" w:eastAsia="zh-CN" w:bidi="hi-IN"/>
        </w:rPr>
      </w:pPr>
      <w:r>
        <w:rPr>
          <w:rFonts w:hint="eastAsia" w:ascii="方正仿宋_GBK" w:hAnsi="方正仿宋_GBK" w:eastAsia="方正仿宋_GBK" w:cs="方正仿宋_GBK"/>
          <w:b w:val="0"/>
          <w:bCs w:val="0"/>
          <w:kern w:val="0"/>
          <w:sz w:val="24"/>
          <w:lang w:bidi="hi-IN"/>
        </w:rPr>
        <w:t xml:space="preserve">联系人：            </w:t>
      </w:r>
      <w:r>
        <w:rPr>
          <w:rFonts w:hint="eastAsia" w:ascii="方正仿宋_GBK" w:hAnsi="方正仿宋_GBK" w:eastAsia="方正仿宋_GBK" w:cs="方正仿宋_GBK"/>
          <w:b w:val="0"/>
          <w:bCs w:val="0"/>
          <w:kern w:val="0"/>
          <w:sz w:val="24"/>
          <w:lang w:val="en-US" w:eastAsia="zh-CN" w:bidi="hi-IN"/>
        </w:rPr>
        <w:t xml:space="preserve">       </w:t>
      </w:r>
      <w:r>
        <w:rPr>
          <w:rFonts w:hint="eastAsia" w:ascii="方正仿宋_GBK" w:hAnsi="方正仿宋_GBK" w:eastAsia="方正仿宋_GBK" w:cs="方正仿宋_GBK"/>
          <w:b w:val="0"/>
          <w:bCs w:val="0"/>
          <w:kern w:val="0"/>
          <w:sz w:val="24"/>
          <w:lang w:bidi="hi-IN"/>
        </w:rPr>
        <w:t xml:space="preserve">                               </w:t>
      </w:r>
      <w:r>
        <w:rPr>
          <w:rFonts w:hint="eastAsia" w:ascii="方正仿宋_GBK" w:hAnsi="方正仿宋_GBK" w:eastAsia="方正仿宋_GBK" w:cs="方正仿宋_GBK"/>
          <w:b w:val="0"/>
          <w:bCs w:val="0"/>
          <w:kern w:val="0"/>
          <w:sz w:val="24"/>
          <w:lang w:val="en-US" w:eastAsia="zh-CN" w:bidi="hi-IN"/>
        </w:rPr>
        <w:t xml:space="preserve">       </w:t>
      </w:r>
      <w:r>
        <w:rPr>
          <w:rFonts w:hint="eastAsia" w:ascii="方正仿宋_GBK" w:hAnsi="方正仿宋_GBK" w:eastAsia="方正仿宋_GBK" w:cs="方正仿宋_GBK"/>
          <w:b w:val="0"/>
          <w:bCs w:val="0"/>
          <w:kern w:val="0"/>
          <w:sz w:val="24"/>
          <w:lang w:bidi="hi-IN"/>
        </w:rPr>
        <w:t xml:space="preserve">    </w:t>
      </w:r>
      <w:r>
        <w:rPr>
          <w:rFonts w:hint="eastAsia" w:ascii="方正仿宋_GBK" w:hAnsi="方正仿宋_GBK" w:eastAsia="方正仿宋_GBK" w:cs="方正仿宋_GBK"/>
          <w:b w:val="0"/>
          <w:bCs w:val="0"/>
          <w:kern w:val="0"/>
          <w:sz w:val="24"/>
          <w:lang w:val="en-US" w:eastAsia="zh-CN" w:bidi="hi-IN"/>
        </w:rPr>
        <w:t xml:space="preserve">      </w:t>
      </w:r>
      <w:r>
        <w:rPr>
          <w:rFonts w:hint="eastAsia" w:ascii="方正仿宋_GBK" w:hAnsi="方正仿宋_GBK" w:eastAsia="方正仿宋_GBK" w:cs="方正仿宋_GBK"/>
          <w:b w:val="0"/>
          <w:bCs w:val="0"/>
          <w:kern w:val="0"/>
          <w:sz w:val="24"/>
          <w:lang w:bidi="hi-IN"/>
        </w:rPr>
        <w:t xml:space="preserve">                联系方式</w:t>
      </w:r>
      <w:r>
        <w:rPr>
          <w:rFonts w:hint="eastAsia" w:ascii="方正仿宋_GBK" w:hAnsi="方正仿宋_GBK" w:eastAsia="方正仿宋_GBK" w:cs="方正仿宋_GBK"/>
          <w:b w:val="0"/>
          <w:bCs w:val="0"/>
          <w:kern w:val="0"/>
          <w:sz w:val="24"/>
          <w:lang w:eastAsia="zh-CN" w:bidi="hi-IN"/>
        </w:rPr>
        <w:t>：</w:t>
      </w:r>
      <w:r>
        <w:rPr>
          <w:rFonts w:hint="eastAsia" w:ascii="方正仿宋_GBK" w:hAnsi="方正仿宋_GBK" w:eastAsia="方正仿宋_GBK" w:cs="方正仿宋_GBK"/>
          <w:b w:val="0"/>
          <w:bCs w:val="0"/>
          <w:kern w:val="0"/>
          <w:sz w:val="24"/>
          <w:lang w:val="en-US" w:eastAsia="zh-CN" w:bidi="hi-IN"/>
        </w:rPr>
        <w:t xml:space="preserve">   </w:t>
      </w:r>
    </w:p>
    <w:p w14:paraId="076C10E5">
      <w:pPr>
        <w:pStyle w:val="2"/>
        <w:rPr>
          <w:rFonts w:hint="eastAsia"/>
        </w:rPr>
        <w:sectPr>
          <w:headerReference r:id="rId5" w:type="default"/>
          <w:footerReference r:id="rId6" w:type="default"/>
          <w:pgSz w:w="16838" w:h="11906" w:orient="landscape"/>
          <w:pgMar w:top="1587" w:right="1962" w:bottom="1474" w:left="1848" w:header="851" w:footer="992" w:gutter="0"/>
          <w:pgNumType w:fmt="decimal"/>
          <w:cols w:space="0" w:num="1"/>
          <w:rtlGutter w:val="0"/>
          <w:docGrid w:type="lines" w:linePitch="312" w:charSpace="0"/>
        </w:sectPr>
      </w:pPr>
    </w:p>
    <w:p w14:paraId="21BA809C">
      <w:pPr>
        <w:pStyle w:val="9"/>
        <w:keepNext w:val="0"/>
        <w:keepLines w:val="0"/>
        <w:pageBreakBefore w:val="0"/>
        <w:widowControl w:val="0"/>
        <w:numPr>
          <w:numId w:val="0"/>
        </w:numPr>
        <w:kinsoku/>
        <w:wordWrap/>
        <w:overflowPunct/>
        <w:topLinePunct w:val="0"/>
        <w:autoSpaceDE/>
        <w:autoSpaceDN/>
        <w:bidi w:val="0"/>
        <w:adjustRightInd/>
        <w:snapToGrid/>
        <w:spacing w:after="0" w:afterLines="0" w:line="600" w:lineRule="exact"/>
        <w:ind w:leftChars="0"/>
        <w:jc w:val="both"/>
        <w:textAlignment w:val="auto"/>
        <w:outlineLvl w:val="9"/>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val="en-US" w:eastAsia="zh-Hans"/>
        </w:rPr>
        <w:t>附件</w:t>
      </w:r>
      <w:r>
        <w:rPr>
          <w:rFonts w:hint="eastAsia" w:ascii="Times New Roman" w:hAnsi="Times New Roman" w:eastAsia="方正黑体_GBK" w:cs="Times New Roman"/>
          <w:sz w:val="32"/>
          <w:szCs w:val="32"/>
          <w:lang w:val="en-US" w:eastAsia="zh-CN"/>
        </w:rPr>
        <w:t>3</w:t>
      </w:r>
    </w:p>
    <w:p w14:paraId="0E849B93">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参与房票安置项目意向书</w:t>
      </w:r>
    </w:p>
    <w:p w14:paraId="6B3CD5E2">
      <w:pPr>
        <w:keepNext w:val="0"/>
        <w:keepLines w:val="0"/>
        <w:pageBreakBefore w:val="0"/>
        <w:widowControl w:val="0"/>
        <w:kinsoku/>
        <w:wordWrap/>
        <w:overflowPunct/>
        <w:topLinePunct w:val="0"/>
        <w:autoSpaceDE/>
        <w:autoSpaceDN/>
        <w:bidi w:val="0"/>
        <w:adjustRightInd/>
        <w:snapToGrid/>
        <w:spacing w:line="540" w:lineRule="exact"/>
        <w:ind w:left="0" w:leftChars="0" w:firstLine="660" w:firstLineChars="200"/>
        <w:jc w:val="both"/>
        <w:textAlignment w:val="auto"/>
        <w:outlineLvl w:val="9"/>
        <w:rPr>
          <w:rFonts w:hint="eastAsia" w:ascii="方正仿宋_GBK" w:hAnsi="方正仿宋_GBK" w:eastAsia="方正仿宋_GBK" w:cs="方正仿宋_GBK"/>
          <w:sz w:val="32"/>
          <w:szCs w:val="32"/>
          <w:lang w:val="en-US" w:eastAsia="zh-CN"/>
        </w:rPr>
      </w:pPr>
    </w:p>
    <w:p w14:paraId="189354F4">
      <w:pPr>
        <w:keepNext w:val="0"/>
        <w:keepLines w:val="0"/>
        <w:pageBreakBefore w:val="0"/>
        <w:widowControl w:val="0"/>
        <w:kinsoku/>
        <w:wordWrap/>
        <w:overflowPunct/>
        <w:topLinePunct w:val="0"/>
        <w:autoSpaceDE/>
        <w:autoSpaceDN/>
        <w:bidi w:val="0"/>
        <w:adjustRightInd/>
        <w:snapToGrid/>
        <w:spacing w:line="540" w:lineRule="exact"/>
        <w:ind w:left="0" w:leftChars="0" w:firstLine="66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申请参与人</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u w:val="single"/>
        </w:rPr>
        <w:t xml:space="preserve">   </w:t>
      </w:r>
      <w:r>
        <w:rPr>
          <w:rFonts w:hint="eastAsia" w:ascii="方正仿宋_GBK" w:hAnsi="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房地产开发公司，住所地重庆市大足区</w:t>
      </w:r>
      <w:r>
        <w:rPr>
          <w:rFonts w:hint="eastAsia" w:ascii="方正仿宋_GBK" w:hAnsi="方正仿宋_GBK" w:eastAsia="方正仿宋_GBK" w:cs="方正仿宋_GBK"/>
          <w:sz w:val="32"/>
          <w:szCs w:val="32"/>
          <w:u w:val="single"/>
        </w:rPr>
        <w:t xml:space="preserve">   </w:t>
      </w:r>
      <w:r>
        <w:rPr>
          <w:rFonts w:hint="eastAsia" w:ascii="方正仿宋_GBK" w:hAnsi="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，统一社会信用代码</w:t>
      </w:r>
      <w:r>
        <w:rPr>
          <w:rFonts w:hint="eastAsia" w:ascii="方正仿宋_GBK" w:hAnsi="方正仿宋_GBK" w:eastAsia="方正仿宋_GBK" w:cs="方正仿宋_GBK"/>
          <w:sz w:val="32"/>
          <w:szCs w:val="32"/>
          <w:u w:val="single"/>
        </w:rPr>
        <w:t xml:space="preserve">     </w:t>
      </w:r>
      <w:r>
        <w:rPr>
          <w:rFonts w:hint="eastAsia" w:ascii="方正仿宋_GBK" w:hAnsi="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none"/>
        </w:rPr>
        <w:t>。</w:t>
      </w:r>
    </w:p>
    <w:p w14:paraId="649C2B24">
      <w:pPr>
        <w:keepNext w:val="0"/>
        <w:keepLines w:val="0"/>
        <w:pageBreakBefore w:val="0"/>
        <w:widowControl w:val="0"/>
        <w:kinsoku/>
        <w:wordWrap/>
        <w:overflowPunct/>
        <w:topLinePunct w:val="0"/>
        <w:autoSpaceDE/>
        <w:autoSpaceDN/>
        <w:bidi w:val="0"/>
        <w:adjustRightInd/>
        <w:snapToGrid/>
        <w:spacing w:line="540" w:lineRule="exact"/>
        <w:ind w:left="0" w:leftChars="0" w:firstLine="66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参与人</w:t>
      </w:r>
      <w:r>
        <w:rPr>
          <w:rFonts w:hint="eastAsia" w:ascii="方正仿宋_GBK" w:hAnsi="方正仿宋_GBK" w:eastAsia="方正仿宋_GBK" w:cs="方正仿宋_GBK"/>
          <w:sz w:val="32"/>
          <w:szCs w:val="32"/>
        </w:rPr>
        <w:t>根据《大足区房票安置实施方案（试行）》的有关规定，本着平等自愿、互惠互利、诚实信用的原则，</w:t>
      </w:r>
      <w:r>
        <w:rPr>
          <w:rFonts w:hint="eastAsia" w:ascii="方正仿宋_GBK" w:hAnsi="方正仿宋_GBK" w:eastAsia="方正仿宋_GBK" w:cs="方正仿宋_GBK"/>
          <w:sz w:val="32"/>
          <w:szCs w:val="32"/>
          <w:lang w:val="en-US" w:eastAsia="zh-CN"/>
        </w:rPr>
        <w:t>申请参与大足区</w:t>
      </w:r>
      <w:r>
        <w:rPr>
          <w:rFonts w:hint="eastAsia" w:ascii="方正仿宋_GBK" w:hAnsi="方正仿宋_GBK" w:eastAsia="方正仿宋_GBK" w:cs="方正仿宋_GBK"/>
          <w:sz w:val="32"/>
          <w:szCs w:val="32"/>
        </w:rPr>
        <w:t>房票安置项目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并就有关事项作如下说明和承诺：</w:t>
      </w:r>
    </w:p>
    <w:p w14:paraId="72843F1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60" w:firstLineChars="200"/>
        <w:jc w:val="both"/>
        <w:textAlignment w:val="auto"/>
        <w:outlineLvl w:val="9"/>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val="en-US" w:eastAsia="zh-CN"/>
        </w:rPr>
        <w:t>一、参与人的</w:t>
      </w:r>
      <w:r>
        <w:rPr>
          <w:rFonts w:hint="eastAsia" w:ascii="方正黑体_GBK" w:hAnsi="方正黑体_GBK" w:eastAsia="方正黑体_GBK" w:cs="方正黑体_GBK"/>
          <w:sz w:val="32"/>
          <w:szCs w:val="32"/>
        </w:rPr>
        <w:t>基本情况</w:t>
      </w:r>
    </w:p>
    <w:p w14:paraId="041EE22B">
      <w:pPr>
        <w:keepNext w:val="0"/>
        <w:keepLines w:val="0"/>
        <w:pageBreakBefore w:val="0"/>
        <w:widowControl w:val="0"/>
        <w:kinsoku/>
        <w:wordWrap/>
        <w:overflowPunct/>
        <w:topLinePunct w:val="0"/>
        <w:autoSpaceDE/>
        <w:autoSpaceDN/>
        <w:bidi w:val="0"/>
        <w:adjustRightInd/>
        <w:snapToGrid/>
        <w:spacing w:line="540" w:lineRule="exact"/>
        <w:ind w:left="0" w:leftChars="0" w:firstLine="660" w:firstLineChars="200"/>
        <w:jc w:val="both"/>
        <w:textAlignment w:val="auto"/>
        <w:outlineLvl w:val="9"/>
        <w:rPr>
          <w:rFonts w:hint="eastAsia" w:ascii="方正仿宋_GBK" w:hAnsi="方正仿宋_GBK" w:eastAsia="方正仿宋_GBK" w:cs="方正仿宋_GBK"/>
          <w:sz w:val="32"/>
          <w:szCs w:val="32"/>
          <w:u w:val="single"/>
          <w:lang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参与人系</w:t>
      </w:r>
      <w:r>
        <w:rPr>
          <w:rFonts w:hint="eastAsia" w:ascii="方正仿宋_GBK" w:hAnsi="方正仿宋_GBK" w:eastAsia="方正仿宋_GBK" w:cs="方正仿宋_GBK"/>
          <w:sz w:val="32"/>
          <w:szCs w:val="32"/>
          <w:u w:val="single"/>
          <w:lang w:eastAsia="zh-CN"/>
        </w:rPr>
        <w:t xml:space="preserve">      </w:t>
      </w:r>
      <w:r>
        <w:rPr>
          <w:rFonts w:hint="eastAsia" w:ascii="方正仿宋_GBK" w:hAnsi="方正仿宋_GBK" w:eastAsia="方正仿宋_GBK" w:cs="方正仿宋_GBK"/>
          <w:sz w:val="32"/>
          <w:szCs w:val="32"/>
          <w:lang w:val="en-US" w:eastAsia="zh-CN"/>
        </w:rPr>
        <w:t>年</w:t>
      </w:r>
      <w:r>
        <w:rPr>
          <w:rFonts w:hint="eastAsia" w:ascii="方正仿宋_GBK" w:hAnsi="方正仿宋_GBK" w:eastAsia="方正仿宋_GBK" w:cs="方正仿宋_GBK"/>
          <w:sz w:val="32"/>
          <w:szCs w:val="32"/>
          <w:u w:val="single"/>
          <w:lang w:eastAsia="zh-CN"/>
        </w:rPr>
        <w:t xml:space="preserve">    </w:t>
      </w:r>
      <w:r>
        <w:rPr>
          <w:rFonts w:hint="eastAsia" w:ascii="方正仿宋_GBK" w:hAnsi="方正仿宋_GBK" w:eastAsia="方正仿宋_GBK" w:cs="方正仿宋_GBK"/>
          <w:sz w:val="32"/>
          <w:szCs w:val="32"/>
          <w:lang w:val="en-US" w:eastAsia="zh-CN"/>
        </w:rPr>
        <w:t>月</w:t>
      </w:r>
      <w:r>
        <w:rPr>
          <w:rFonts w:hint="eastAsia" w:ascii="方正仿宋_GBK" w:hAnsi="方正仿宋_GBK" w:eastAsia="方正仿宋_GBK" w:cs="方正仿宋_GBK"/>
          <w:sz w:val="32"/>
          <w:szCs w:val="32"/>
          <w:u w:val="single"/>
          <w:lang w:eastAsia="zh-CN"/>
        </w:rPr>
        <w:t xml:space="preserve">   </w:t>
      </w:r>
      <w:r>
        <w:rPr>
          <w:rFonts w:hint="eastAsia" w:ascii="方正仿宋_GBK" w:hAnsi="方正仿宋_GBK" w:eastAsia="方正仿宋_GBK" w:cs="方正仿宋_GBK"/>
          <w:sz w:val="32"/>
          <w:szCs w:val="32"/>
          <w:lang w:val="en-US" w:eastAsia="zh-CN"/>
        </w:rPr>
        <w:t>日成立的</w:t>
      </w:r>
      <w:r>
        <w:rPr>
          <w:rFonts w:hint="eastAsia" w:ascii="方正仿宋_GBK" w:hAnsi="方正仿宋_GBK" w:eastAsia="方正仿宋_GBK" w:cs="方正仿宋_GBK"/>
          <w:sz w:val="32"/>
          <w:szCs w:val="32"/>
        </w:rPr>
        <w:t>具备合法有效的房地产开发企业资质，</w:t>
      </w:r>
      <w:r>
        <w:rPr>
          <w:rFonts w:hint="eastAsia" w:ascii="方正仿宋_GBK" w:hAnsi="方正仿宋_GBK" w:eastAsia="方正仿宋_GBK" w:cs="方正仿宋_GBK"/>
          <w:sz w:val="32"/>
          <w:szCs w:val="32"/>
          <w:lang w:val="en-US" w:eastAsia="zh-CN"/>
        </w:rPr>
        <w:t>开发资质为</w:t>
      </w:r>
      <w:r>
        <w:rPr>
          <w:rFonts w:hint="eastAsia" w:ascii="方正仿宋_GBK" w:hAnsi="方正仿宋_GBK" w:eastAsia="方正仿宋_GBK" w:cs="方正仿宋_GBK"/>
          <w:sz w:val="32"/>
          <w:szCs w:val="32"/>
          <w:u w:val="single"/>
          <w:lang w:eastAsia="zh-CN"/>
        </w:rPr>
        <w:t xml:space="preserve">             </w:t>
      </w:r>
      <w:r>
        <w:rPr>
          <w:rFonts w:hint="eastAsia" w:ascii="方正仿宋_GBK" w:hAnsi="方正仿宋_GBK" w:eastAsia="方正仿宋_GBK" w:cs="方正仿宋_GBK"/>
          <w:sz w:val="32"/>
          <w:szCs w:val="32"/>
          <w:lang w:val="en-US" w:eastAsia="zh-CN"/>
        </w:rPr>
        <w:t>，公司性质为</w:t>
      </w:r>
      <w:r>
        <w:rPr>
          <w:rFonts w:hint="eastAsia" w:ascii="方正仿宋_GBK" w:hAnsi="方正仿宋_GBK" w:eastAsia="方正仿宋_GBK" w:cs="方正仿宋_GBK"/>
          <w:sz w:val="32"/>
          <w:szCs w:val="32"/>
          <w:u w:val="single"/>
          <w:lang w:eastAsia="zh-CN"/>
        </w:rPr>
        <w:t xml:space="preserve">         </w:t>
      </w:r>
      <w:r>
        <w:rPr>
          <w:rFonts w:hint="eastAsia" w:ascii="方正仿宋_GBK" w:hAnsi="方正仿宋_GBK" w:eastAsia="方正仿宋_GBK" w:cs="方正仿宋_GBK"/>
          <w:sz w:val="32"/>
          <w:szCs w:val="32"/>
          <w:lang w:val="en-US" w:eastAsia="zh-CN"/>
        </w:rPr>
        <w:t>，注册地</w:t>
      </w:r>
      <w:r>
        <w:rPr>
          <w:rFonts w:hint="eastAsia" w:ascii="方正仿宋_GBK" w:hAnsi="方正仿宋_GBK" w:eastAsia="方正仿宋_GBK" w:cs="方正仿宋_GBK"/>
          <w:sz w:val="32"/>
          <w:szCs w:val="32"/>
          <w:u w:val="single"/>
          <w:lang w:eastAsia="zh-CN"/>
        </w:rPr>
        <w:t xml:space="preserve">        </w:t>
      </w:r>
      <w:r>
        <w:rPr>
          <w:rFonts w:hint="eastAsia" w:ascii="方正仿宋_GBK" w:hAnsi="方正仿宋_GBK" w:eastAsia="方正仿宋_GBK" w:cs="方正仿宋_GBK"/>
          <w:sz w:val="32"/>
          <w:szCs w:val="32"/>
          <w:lang w:val="en-US" w:eastAsia="zh-CN"/>
        </w:rPr>
        <w:t>，注册</w:t>
      </w:r>
      <w:r>
        <w:rPr>
          <w:rFonts w:hint="eastAsia" w:ascii="方正仿宋_GBK" w:hAnsi="方正仿宋_GBK" w:eastAsia="方正仿宋_GBK" w:cs="方正仿宋_GBK"/>
          <w:spacing w:val="6"/>
          <w:sz w:val="32"/>
          <w:szCs w:val="32"/>
          <w:lang w:val="en-US" w:eastAsia="zh-CN"/>
        </w:rPr>
        <w:t>资金</w:t>
      </w:r>
      <w:r>
        <w:rPr>
          <w:rFonts w:hint="eastAsia" w:ascii="方正仿宋_GBK" w:hAnsi="方正仿宋_GBK" w:eastAsia="方正仿宋_GBK" w:cs="方正仿宋_GBK"/>
          <w:spacing w:val="6"/>
          <w:sz w:val="32"/>
          <w:szCs w:val="32"/>
          <w:u w:val="single"/>
          <w:lang w:eastAsia="zh-CN"/>
        </w:rPr>
        <w:t xml:space="preserve">       </w:t>
      </w:r>
      <w:r>
        <w:rPr>
          <w:rFonts w:hint="eastAsia" w:ascii="方正仿宋_GBK" w:hAnsi="方正仿宋_GBK" w:eastAsia="方正仿宋_GBK" w:cs="方正仿宋_GBK"/>
          <w:spacing w:val="6"/>
          <w:sz w:val="32"/>
          <w:szCs w:val="32"/>
          <w:lang w:val="en-US" w:eastAsia="zh-CN"/>
        </w:rPr>
        <w:t>，法定代表人</w:t>
      </w:r>
      <w:r>
        <w:rPr>
          <w:rFonts w:hint="eastAsia" w:ascii="方正仿宋_GBK" w:hAnsi="方正仿宋_GBK" w:eastAsia="方正仿宋_GBK" w:cs="方正仿宋_GBK"/>
          <w:sz w:val="32"/>
          <w:szCs w:val="32"/>
          <w:u w:val="single"/>
          <w:lang w:eastAsia="zh-CN"/>
        </w:rPr>
        <w:t xml:space="preserve">        </w:t>
      </w:r>
    </w:p>
    <w:p w14:paraId="29E302FA">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（公民身份号码</w:t>
      </w:r>
      <w:r>
        <w:rPr>
          <w:rFonts w:hint="eastAsia" w:ascii="方正仿宋_GBK" w:hAnsi="方正仿宋_GBK" w:eastAsia="方正仿宋_GBK" w:cs="方正仿宋_GBK"/>
          <w:sz w:val="32"/>
          <w:szCs w:val="32"/>
          <w:u w:val="single"/>
          <w:lang w:eastAsia="zh-CN"/>
        </w:rPr>
        <w:t xml:space="preserve">                 </w:t>
      </w:r>
      <w:r>
        <w:rPr>
          <w:rFonts w:hint="eastAsia" w:ascii="方正仿宋_GBK" w:hAnsi="方正仿宋_GBK" w:eastAsia="方正仿宋_GBK" w:cs="方正仿宋_GBK"/>
          <w:sz w:val="32"/>
          <w:szCs w:val="32"/>
          <w:lang w:val="en-US" w:eastAsia="zh-CN"/>
        </w:rPr>
        <w:t>），参与人</w:t>
      </w:r>
      <w:r>
        <w:rPr>
          <w:rFonts w:hint="eastAsia" w:ascii="方正仿宋_GBK" w:hAnsi="方正仿宋_GBK" w:eastAsia="方正仿宋_GBK" w:cs="方正仿宋_GBK"/>
          <w:sz w:val="32"/>
          <w:szCs w:val="32"/>
        </w:rPr>
        <w:t>具有</w:t>
      </w:r>
      <w:r>
        <w:rPr>
          <w:rFonts w:hint="eastAsia" w:ascii="方正仿宋_GBK" w:hAnsi="方正仿宋_GBK" w:eastAsia="方正仿宋_GBK" w:cs="方正仿宋_GBK"/>
          <w:sz w:val="32"/>
          <w:szCs w:val="32"/>
          <w:lang w:val="en-US" w:eastAsia="zh-CN"/>
        </w:rPr>
        <w:t>独立</w:t>
      </w:r>
      <w:r>
        <w:rPr>
          <w:rFonts w:hint="eastAsia" w:ascii="方正仿宋_GBK" w:hAnsi="方正仿宋_GBK" w:eastAsia="方正仿宋_GBK" w:cs="方正仿宋_GBK"/>
          <w:sz w:val="32"/>
          <w:szCs w:val="32"/>
        </w:rPr>
        <w:t>履行</w:t>
      </w:r>
      <w:r>
        <w:rPr>
          <w:rFonts w:hint="eastAsia" w:ascii="方正仿宋_GBK" w:hAnsi="方正仿宋_GBK" w:eastAsia="方正仿宋_GBK" w:cs="方正仿宋_GBK"/>
          <w:sz w:val="32"/>
          <w:szCs w:val="32"/>
          <w:lang w:val="en-US" w:eastAsia="zh-CN"/>
        </w:rPr>
        <w:t>参与项目的</w:t>
      </w:r>
      <w:r>
        <w:rPr>
          <w:rFonts w:hint="eastAsia" w:ascii="方正仿宋_GBK" w:hAnsi="方正仿宋_GBK" w:eastAsia="方正仿宋_GBK" w:cs="方正仿宋_GBK"/>
          <w:sz w:val="32"/>
          <w:szCs w:val="32"/>
        </w:rPr>
        <w:t>权利和</w:t>
      </w:r>
      <w:r>
        <w:rPr>
          <w:rFonts w:hint="eastAsia" w:ascii="方正仿宋_GBK" w:hAnsi="方正仿宋_GBK" w:eastAsia="方正仿宋_GBK" w:cs="方正仿宋_GBK"/>
          <w:sz w:val="32"/>
          <w:szCs w:val="32"/>
          <w:lang w:val="en-US" w:eastAsia="zh-CN"/>
        </w:rPr>
        <w:t>行为</w:t>
      </w:r>
      <w:r>
        <w:rPr>
          <w:rFonts w:hint="eastAsia" w:ascii="方正仿宋_GBK" w:hAnsi="方正仿宋_GBK" w:eastAsia="方正仿宋_GBK" w:cs="方正仿宋_GBK"/>
          <w:sz w:val="32"/>
          <w:szCs w:val="32"/>
        </w:rPr>
        <w:t>能力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未受到相关部门的处罚，</w:t>
      </w:r>
      <w:r>
        <w:rPr>
          <w:rFonts w:hint="eastAsia" w:ascii="方正仿宋_GBK" w:hAnsi="方正仿宋_GBK" w:eastAsia="方正仿宋_GBK" w:cs="方正仿宋_GBK"/>
          <w:sz w:val="32"/>
          <w:szCs w:val="32"/>
        </w:rPr>
        <w:t>无不良记录</w:t>
      </w:r>
      <w:r>
        <w:rPr>
          <w:rFonts w:hint="eastAsia" w:ascii="方正仿宋_GBK" w:hAnsi="方正仿宋_GBK" w:eastAsia="方正仿宋_GBK" w:cs="方正仿宋_GBK"/>
          <w:sz w:val="32"/>
          <w:szCs w:val="32"/>
          <w:lang w:eastAsia="zh-CN"/>
        </w:rPr>
        <w:t>。</w:t>
      </w:r>
    </w:p>
    <w:p w14:paraId="249B5099">
      <w:pPr>
        <w:keepNext w:val="0"/>
        <w:keepLines w:val="0"/>
        <w:pageBreakBefore w:val="0"/>
        <w:widowControl w:val="0"/>
        <w:kinsoku/>
        <w:wordWrap/>
        <w:overflowPunct/>
        <w:topLinePunct w:val="0"/>
        <w:autoSpaceDE/>
        <w:autoSpaceDN/>
        <w:bidi w:val="0"/>
        <w:adjustRightInd/>
        <w:snapToGrid/>
        <w:spacing w:line="540" w:lineRule="exact"/>
        <w:ind w:left="0" w:leftChars="0" w:firstLine="66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参与人申请</w:t>
      </w:r>
      <w:r>
        <w:rPr>
          <w:rFonts w:hint="eastAsia" w:ascii="方正仿宋_GBK" w:hAnsi="方正仿宋_GBK" w:eastAsia="方正仿宋_GBK" w:cs="方正仿宋_GBK"/>
          <w:sz w:val="32"/>
          <w:szCs w:val="32"/>
        </w:rPr>
        <w:t>纳入房票安置的房源</w:t>
      </w:r>
      <w:r>
        <w:rPr>
          <w:rFonts w:hint="eastAsia" w:ascii="方正仿宋_GBK" w:hAnsi="方正仿宋_GBK" w:eastAsia="方正仿宋_GBK" w:cs="方正仿宋_GBK"/>
          <w:sz w:val="32"/>
          <w:szCs w:val="32"/>
          <w:lang w:val="en-US" w:eastAsia="zh-CN"/>
        </w:rPr>
        <w:t>位于大足区</w:t>
      </w:r>
      <w:r>
        <w:rPr>
          <w:rFonts w:hint="eastAsia" w:ascii="方正仿宋_GBK" w:hAnsi="方正仿宋_GBK" w:eastAsia="方正仿宋_GBK" w:cs="方正仿宋_GBK"/>
          <w:sz w:val="32"/>
          <w:szCs w:val="32"/>
          <w:u w:val="single"/>
          <w:lang w:eastAsia="zh-CN"/>
        </w:rPr>
        <w:t xml:space="preserve">  </w:t>
      </w:r>
      <w:r>
        <w:rPr>
          <w:rFonts w:hint="eastAsia" w:ascii="方正仿宋_GBK" w:hAnsi="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lang w:eastAsia="zh-CN"/>
        </w:rPr>
        <w:t xml:space="preserve">  </w:t>
      </w:r>
      <w:r>
        <w:rPr>
          <w:rFonts w:hint="eastAsia" w:ascii="方正仿宋_GBK" w:hAnsi="方正仿宋_GBK" w:eastAsia="方正仿宋_GBK" w:cs="方正仿宋_GBK"/>
          <w:sz w:val="32"/>
          <w:szCs w:val="32"/>
          <w:lang w:val="en-US" w:eastAsia="zh-CN"/>
        </w:rPr>
        <w:t>，全部房源均</w:t>
      </w:r>
      <w:r>
        <w:rPr>
          <w:rFonts w:hint="eastAsia" w:ascii="方正仿宋_GBK" w:hAnsi="方正仿宋_GBK" w:eastAsia="方正仿宋_GBK" w:cs="方正仿宋_GBK"/>
          <w:sz w:val="32"/>
          <w:szCs w:val="32"/>
        </w:rPr>
        <w:t>为现房并</w:t>
      </w:r>
      <w:r>
        <w:rPr>
          <w:rFonts w:hint="eastAsia" w:ascii="方正仿宋_GBK" w:hAnsi="方正仿宋_GBK" w:eastAsia="方正仿宋_GBK" w:cs="方正仿宋_GBK"/>
          <w:sz w:val="32"/>
          <w:szCs w:val="32"/>
          <w:lang w:val="en-US" w:eastAsia="zh-CN"/>
        </w:rPr>
        <w:t>已</w:t>
      </w:r>
    </w:p>
    <w:p w14:paraId="3728F245">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u w:val="single"/>
          <w:lang w:eastAsia="zh-CN"/>
        </w:rPr>
        <w:t xml:space="preserve">   </w:t>
      </w:r>
      <w:r>
        <w:rPr>
          <w:rFonts w:hint="eastAsia" w:ascii="方正仿宋_GBK" w:hAnsi="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lang w:val="en-US" w:eastAsia="zh-CN"/>
        </w:rPr>
        <w:t>年</w:t>
      </w:r>
      <w:r>
        <w:rPr>
          <w:rFonts w:hint="eastAsia" w:ascii="方正仿宋_GBK" w:hAnsi="方正仿宋_GBK" w:eastAsia="方正仿宋_GBK" w:cs="方正仿宋_GBK"/>
          <w:sz w:val="32"/>
          <w:szCs w:val="32"/>
          <w:u w:val="single"/>
          <w:lang w:eastAsia="zh-CN"/>
        </w:rPr>
        <w:t xml:space="preserve">    </w:t>
      </w:r>
      <w:r>
        <w:rPr>
          <w:rFonts w:hint="eastAsia" w:ascii="方正仿宋_GBK" w:hAnsi="方正仿宋_GBK" w:eastAsia="方正仿宋_GBK" w:cs="方正仿宋_GBK"/>
          <w:sz w:val="32"/>
          <w:szCs w:val="32"/>
          <w:lang w:val="en-US" w:eastAsia="zh-CN"/>
        </w:rPr>
        <w:t>月</w:t>
      </w:r>
      <w:r>
        <w:rPr>
          <w:rFonts w:hint="eastAsia" w:ascii="方正仿宋_GBK" w:hAnsi="方正仿宋_GBK" w:eastAsia="方正仿宋_GBK" w:cs="方正仿宋_GBK"/>
          <w:sz w:val="32"/>
          <w:szCs w:val="32"/>
          <w:u w:val="single"/>
          <w:lang w:eastAsia="zh-CN"/>
        </w:rPr>
        <w:t xml:space="preserve"> </w:t>
      </w:r>
      <w:r>
        <w:rPr>
          <w:rFonts w:hint="eastAsia" w:ascii="方正仿宋_GBK" w:hAnsi="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lang w:eastAsia="zh-CN"/>
        </w:rPr>
        <w:t xml:space="preserve"> </w:t>
      </w:r>
      <w:r>
        <w:rPr>
          <w:rFonts w:hint="eastAsia" w:ascii="方正仿宋_GBK" w:hAnsi="方正仿宋_GBK" w:eastAsia="方正仿宋_GBK" w:cs="方正仿宋_GBK"/>
          <w:sz w:val="32"/>
          <w:szCs w:val="32"/>
          <w:lang w:val="en-US" w:eastAsia="zh-CN"/>
        </w:rPr>
        <w:t>日</w:t>
      </w:r>
      <w:r>
        <w:rPr>
          <w:rFonts w:hint="eastAsia" w:ascii="方正仿宋_GBK" w:hAnsi="方正仿宋_GBK" w:eastAsia="方正仿宋_GBK" w:cs="方正仿宋_GBK"/>
          <w:sz w:val="32"/>
          <w:szCs w:val="32"/>
        </w:rPr>
        <w:t>完成联合验收备案登记</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该</w:t>
      </w:r>
      <w:r>
        <w:rPr>
          <w:rFonts w:hint="eastAsia" w:ascii="方正仿宋_GBK" w:hAnsi="方正仿宋_GBK" w:eastAsia="方正仿宋_GBK" w:cs="方正仿宋_GBK"/>
          <w:sz w:val="32"/>
          <w:szCs w:val="32"/>
        </w:rPr>
        <w:t>无权利</w:t>
      </w:r>
      <w:r>
        <w:rPr>
          <w:rFonts w:hint="eastAsia" w:ascii="方正仿宋_GBK" w:hAnsi="方正仿宋_GBK" w:eastAsia="方正仿宋_GBK" w:cs="方正仿宋_GBK"/>
          <w:sz w:val="32"/>
          <w:szCs w:val="32"/>
          <w:lang w:val="en-US" w:eastAsia="zh-CN"/>
        </w:rPr>
        <w:t>争议及</w:t>
      </w:r>
      <w:r>
        <w:rPr>
          <w:rFonts w:hint="eastAsia" w:ascii="方正仿宋_GBK" w:hAnsi="方正仿宋_GBK" w:eastAsia="方正仿宋_GBK" w:cs="方正仿宋_GBK"/>
          <w:sz w:val="32"/>
          <w:szCs w:val="32"/>
        </w:rPr>
        <w:t>瑕疵</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且未</w:t>
      </w:r>
      <w:r>
        <w:rPr>
          <w:rFonts w:hint="eastAsia" w:ascii="方正仿宋_GBK" w:hAnsi="方正仿宋_GBK" w:eastAsia="方正仿宋_GBK" w:cs="方正仿宋_GBK"/>
          <w:sz w:val="32"/>
          <w:szCs w:val="32"/>
          <w:lang w:val="en-US" w:eastAsia="zh-CN"/>
        </w:rPr>
        <w:t>设立</w:t>
      </w:r>
      <w:r>
        <w:rPr>
          <w:rFonts w:hint="eastAsia" w:ascii="方正仿宋_GBK" w:hAnsi="方正仿宋_GBK" w:eastAsia="方正仿宋_GBK" w:cs="方正仿宋_GBK"/>
          <w:sz w:val="32"/>
          <w:szCs w:val="32"/>
        </w:rPr>
        <w:t>融资抵押</w:t>
      </w:r>
      <w:r>
        <w:rPr>
          <w:rFonts w:hint="eastAsia" w:ascii="方正仿宋_GBK" w:hAnsi="方正仿宋_GBK" w:eastAsia="方正仿宋_GBK" w:cs="方正仿宋_GBK"/>
          <w:sz w:val="32"/>
          <w:szCs w:val="32"/>
          <w:lang w:val="en-US" w:eastAsia="zh-CN"/>
        </w:rPr>
        <w:t>等担保</w:t>
      </w:r>
      <w:r>
        <w:rPr>
          <w:rFonts w:hint="eastAsia" w:ascii="方正仿宋_GBK" w:hAnsi="方正仿宋_GBK" w:eastAsia="方正仿宋_GBK" w:cs="方正仿宋_GBK"/>
          <w:sz w:val="32"/>
          <w:szCs w:val="32"/>
        </w:rPr>
        <w:t>。</w:t>
      </w:r>
    </w:p>
    <w:p w14:paraId="5CD8BDC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6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二、参与人自愿履行以下义务</w:t>
      </w:r>
    </w:p>
    <w:p w14:paraId="7A0D4F5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6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如实</w:t>
      </w:r>
      <w:r>
        <w:rPr>
          <w:rFonts w:hint="eastAsia" w:ascii="方正仿宋_GBK" w:hAnsi="方正仿宋_GBK" w:eastAsia="方正仿宋_GBK" w:cs="方正仿宋_GBK"/>
          <w:sz w:val="32"/>
          <w:szCs w:val="32"/>
        </w:rPr>
        <w:t>填报“房源超市”房源信息汇总表，以后续发布房源信息征集公告时间为准，将信息（纸质版加盖公章）报送至</w:t>
      </w:r>
      <w:r>
        <w:rPr>
          <w:rFonts w:hint="eastAsia" w:ascii="方正仿宋_GBK" w:hAnsi="方正仿宋_GBK" w:eastAsia="方正仿宋_GBK" w:cs="方正仿宋_GBK"/>
          <w:sz w:val="32"/>
          <w:szCs w:val="32"/>
          <w:lang w:val="en-US" w:eastAsia="zh-CN"/>
        </w:rPr>
        <w:t>大足区住房城乡建委</w:t>
      </w:r>
      <w:r>
        <w:rPr>
          <w:rFonts w:hint="eastAsia" w:ascii="方正仿宋_GBK" w:hAnsi="方正仿宋_GBK" w:eastAsia="方正仿宋_GBK" w:cs="方正仿宋_GBK"/>
          <w:sz w:val="32"/>
          <w:szCs w:val="32"/>
        </w:rPr>
        <w:t>。</w:t>
      </w:r>
    </w:p>
    <w:p w14:paraId="60AFB466">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配合将</w:t>
      </w:r>
      <w:r>
        <w:rPr>
          <w:rFonts w:hint="eastAsia" w:ascii="方正仿宋_GBK" w:hAnsi="方正仿宋_GBK" w:eastAsia="方正仿宋_GBK" w:cs="方正仿宋_GBK"/>
          <w:sz w:val="32"/>
          <w:szCs w:val="32"/>
        </w:rPr>
        <w:t>纳入“房源超市”的商品房源及商业店铺、车位价格以周边地段的评估价、该项目的销售网签备案均价、财政评审机构出具的财评价进行对比，</w:t>
      </w:r>
      <w:r>
        <w:rPr>
          <w:rFonts w:hint="eastAsia" w:ascii="方正仿宋_GBK" w:hAnsi="方正仿宋_GBK" w:eastAsia="方正仿宋_GBK" w:cs="方正仿宋_GBK"/>
          <w:sz w:val="32"/>
          <w:szCs w:val="32"/>
          <w:lang w:val="en-US" w:eastAsia="zh-CN"/>
        </w:rPr>
        <w:t>同意</w:t>
      </w:r>
      <w:r>
        <w:rPr>
          <w:rFonts w:hint="eastAsia" w:ascii="方正仿宋_GBK" w:hAnsi="方正仿宋_GBK" w:eastAsia="方正仿宋_GBK" w:cs="方正仿宋_GBK"/>
          <w:sz w:val="32"/>
          <w:szCs w:val="32"/>
        </w:rPr>
        <w:t>取最低价。</w:t>
      </w:r>
    </w:p>
    <w:p w14:paraId="374C38B6">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按照要求提供房源的户型、面积、套数、价格、小区配套情况、区域位置、交房时限等详细资料，</w:t>
      </w:r>
      <w:r>
        <w:rPr>
          <w:rFonts w:hint="eastAsia" w:ascii="方正仿宋_GBK" w:hAnsi="方正仿宋_GBK" w:eastAsia="方正仿宋_GBK" w:cs="方正仿宋_GBK"/>
          <w:sz w:val="32"/>
          <w:szCs w:val="32"/>
          <w:lang w:val="en-US" w:eastAsia="zh-CN"/>
        </w:rPr>
        <w:t>尽最大可能</w:t>
      </w:r>
      <w:r>
        <w:rPr>
          <w:rFonts w:hint="eastAsia" w:ascii="方正仿宋_GBK" w:hAnsi="方正仿宋_GBK" w:eastAsia="方正仿宋_GBK" w:cs="方正仿宋_GBK"/>
          <w:sz w:val="32"/>
          <w:szCs w:val="32"/>
        </w:rPr>
        <w:t>在现行优惠标准下给予</w:t>
      </w:r>
      <w:r>
        <w:rPr>
          <w:rFonts w:hint="eastAsia" w:ascii="方正仿宋_GBK" w:hAnsi="方正仿宋_GBK" w:eastAsia="方正仿宋_GBK" w:cs="方正仿宋_GBK"/>
          <w:sz w:val="32"/>
          <w:szCs w:val="32"/>
          <w:lang w:val="en-US" w:eastAsia="zh-CN"/>
        </w:rPr>
        <w:t>持房票购房者</w:t>
      </w:r>
      <w:r>
        <w:rPr>
          <w:rFonts w:hint="eastAsia" w:ascii="方正仿宋_GBK" w:hAnsi="方正仿宋_GBK" w:eastAsia="方正仿宋_GBK" w:cs="方正仿宋_GBK"/>
          <w:sz w:val="32"/>
          <w:szCs w:val="32"/>
        </w:rPr>
        <w:t>相应的优惠幅度。</w:t>
      </w:r>
    </w:p>
    <w:p w14:paraId="37FAD1FE">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在与</w:t>
      </w:r>
      <w:r>
        <w:rPr>
          <w:rFonts w:hint="eastAsia" w:ascii="方正仿宋_GBK" w:hAnsi="方正仿宋_GBK" w:eastAsia="方正仿宋_GBK" w:cs="方正仿宋_GBK"/>
          <w:sz w:val="32"/>
          <w:szCs w:val="32"/>
        </w:rPr>
        <w:t>被征收人</w:t>
      </w:r>
      <w:r>
        <w:rPr>
          <w:rFonts w:hint="eastAsia" w:ascii="方正仿宋_GBK" w:hAnsi="方正仿宋_GBK" w:eastAsia="方正仿宋_GBK" w:cs="方正仿宋_GBK"/>
          <w:sz w:val="32"/>
          <w:szCs w:val="32"/>
          <w:lang w:val="en-US" w:eastAsia="zh-CN"/>
        </w:rPr>
        <w:t>签订的</w:t>
      </w:r>
      <w:r>
        <w:rPr>
          <w:rFonts w:hint="eastAsia" w:ascii="方正仿宋_GBK" w:hAnsi="方正仿宋_GBK" w:eastAsia="方正仿宋_GBK" w:cs="方正仿宋_GBK"/>
          <w:sz w:val="32"/>
          <w:szCs w:val="32"/>
        </w:rPr>
        <w:t>商品房买卖合同</w:t>
      </w:r>
      <w:r>
        <w:rPr>
          <w:rFonts w:hint="eastAsia" w:ascii="方正仿宋_GBK" w:hAnsi="方正仿宋_GBK" w:eastAsia="方正仿宋_GBK" w:cs="方正仿宋_GBK"/>
          <w:sz w:val="32"/>
          <w:szCs w:val="32"/>
          <w:lang w:val="en-US" w:eastAsia="zh-CN"/>
        </w:rPr>
        <w:t>中</w:t>
      </w:r>
      <w:r>
        <w:rPr>
          <w:rFonts w:hint="eastAsia" w:ascii="方正仿宋_GBK" w:hAnsi="方正仿宋_GBK" w:eastAsia="方正仿宋_GBK" w:cs="方正仿宋_GBK"/>
          <w:sz w:val="32"/>
          <w:szCs w:val="32"/>
        </w:rPr>
        <w:t>载明购房支付时使用的房票安置协议票面金额。</w:t>
      </w:r>
    </w:p>
    <w:p w14:paraId="433E4BD1">
      <w:pPr>
        <w:keepNext w:val="0"/>
        <w:keepLines w:val="0"/>
        <w:pageBreakBefore w:val="0"/>
        <w:widowControl w:val="0"/>
        <w:kinsoku/>
        <w:wordWrap/>
        <w:overflowPunct/>
        <w:topLinePunct w:val="0"/>
        <w:autoSpaceDE/>
        <w:autoSpaceDN/>
        <w:bidi w:val="0"/>
        <w:adjustRightInd/>
        <w:snapToGrid/>
        <w:spacing w:line="560" w:lineRule="exact"/>
        <w:ind w:firstLine="66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val="en-US" w:eastAsia="zh-CN"/>
        </w:rPr>
        <w:t>三、参与人对购房款支付的意向</w:t>
      </w:r>
    </w:p>
    <w:p w14:paraId="6730885F">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default" w:ascii="Times New Roman" w:hAnsi="Times New Roman" w:eastAsia="方正仿宋_GBK" w:cs="Times New Roman"/>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一</w:t>
      </w:r>
      <w:r>
        <w:rPr>
          <w:rFonts w:hint="eastAsia" w:ascii="方正仿宋_GBK" w:hAnsi="方正仿宋_GBK" w:eastAsia="方正仿宋_GBK" w:cs="方正仿宋_GBK"/>
          <w:sz w:val="32"/>
          <w:szCs w:val="32"/>
        </w:rPr>
        <w:t>）使用房票安置协议一次性全款购房的。</w:t>
      </w:r>
      <w:r>
        <w:rPr>
          <w:rFonts w:hint="eastAsia" w:ascii="方正仿宋_GBK" w:hAnsi="方正仿宋_GBK" w:eastAsia="方正仿宋_GBK" w:cs="方正仿宋_GBK"/>
          <w:sz w:val="32"/>
          <w:szCs w:val="32"/>
          <w:lang w:val="en-US" w:eastAsia="zh-CN"/>
        </w:rPr>
        <w:t>同意</w:t>
      </w:r>
      <w:r>
        <w:rPr>
          <w:rFonts w:hint="eastAsia" w:ascii="方正仿宋_GBK" w:hAnsi="方正仿宋_GBK" w:eastAsia="方正仿宋_GBK" w:cs="方正仿宋_GBK"/>
          <w:sz w:val="32"/>
          <w:szCs w:val="32"/>
        </w:rPr>
        <w:t>支付方式为：《商品房买卖合同》生效并完成备案之日起</w:t>
      </w: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个月内拨付房</w:t>
      </w:r>
      <w:r>
        <w:rPr>
          <w:rFonts w:hint="default" w:ascii="Times New Roman" w:hAnsi="Times New Roman" w:eastAsia="方正仿宋_GBK" w:cs="Times New Roman"/>
          <w:sz w:val="32"/>
          <w:szCs w:val="32"/>
        </w:rPr>
        <w:t>票安置协议票面金额</w:t>
      </w:r>
      <w:r>
        <w:rPr>
          <w:rFonts w:hint="default" w:ascii="Times New Roman" w:hAnsi="Times New Roman" w:eastAsia="方正仿宋_GBK" w:cs="Times New Roman"/>
          <w:sz w:val="32"/>
          <w:szCs w:val="32"/>
          <w:lang w:val="en-US" w:eastAsia="zh-CN"/>
        </w:rPr>
        <w:t>购房使用部分</w:t>
      </w:r>
      <w:r>
        <w:rPr>
          <w:rFonts w:hint="default" w:ascii="Times New Roman" w:hAnsi="Times New Roman" w:eastAsia="方正仿宋_GBK" w:cs="Times New Roman"/>
          <w:sz w:val="32"/>
          <w:szCs w:val="32"/>
        </w:rPr>
        <w:t>的60%；完成首次不动产登记1个月内再拨付</w:t>
      </w:r>
      <w:r>
        <w:rPr>
          <w:rFonts w:hint="default" w:ascii="Times New Roman" w:hAnsi="Times New Roman" w:eastAsia="方正仿宋_GBK" w:cs="Times New Roman"/>
          <w:sz w:val="32"/>
          <w:szCs w:val="32"/>
          <w:lang w:val="en-US" w:eastAsia="zh-CN"/>
        </w:rPr>
        <w:t>购房使用部分的</w:t>
      </w:r>
      <w:r>
        <w:rPr>
          <w:rFonts w:hint="default" w:ascii="Times New Roman" w:hAnsi="Times New Roman" w:eastAsia="方正仿宋_GBK" w:cs="Times New Roman"/>
          <w:sz w:val="32"/>
          <w:szCs w:val="32"/>
        </w:rPr>
        <w:t>30%；办理不动产权证书后3个月内支付</w:t>
      </w:r>
      <w:r>
        <w:rPr>
          <w:rFonts w:hint="default" w:ascii="Times New Roman" w:hAnsi="Times New Roman" w:eastAsia="方正仿宋_GBK" w:cs="Times New Roman"/>
          <w:sz w:val="32"/>
          <w:szCs w:val="32"/>
          <w:lang w:val="en-US" w:eastAsia="zh-CN"/>
        </w:rPr>
        <w:t>剩余的</w:t>
      </w:r>
      <w:r>
        <w:rPr>
          <w:rFonts w:hint="default" w:ascii="Times New Roman" w:hAnsi="Times New Roman" w:eastAsia="方正仿宋_GBK" w:cs="Times New Roman"/>
          <w:sz w:val="32"/>
          <w:szCs w:val="32"/>
        </w:rPr>
        <w:t>10%。</w:t>
      </w:r>
    </w:p>
    <w:p w14:paraId="48897270">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二</w:t>
      </w:r>
      <w:r>
        <w:rPr>
          <w:rFonts w:hint="default" w:ascii="Times New Roman" w:hAnsi="Times New Roman" w:eastAsia="方正仿宋_GBK" w:cs="Times New Roman"/>
          <w:sz w:val="32"/>
          <w:szCs w:val="32"/>
        </w:rPr>
        <w:t>）使用房票安置协议按揭购房的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同意支付方式为：《商品房买卖合同》</w:t>
      </w:r>
      <w:r>
        <w:rPr>
          <w:rFonts w:hint="default" w:ascii="Times New Roman" w:hAnsi="Times New Roman" w:eastAsia="方正仿宋_GBK" w:cs="Times New Roman"/>
          <w:sz w:val="32"/>
          <w:szCs w:val="32"/>
        </w:rPr>
        <w:t>签订后，</w:t>
      </w:r>
      <w:r>
        <w:rPr>
          <w:rFonts w:hint="default" w:ascii="Times New Roman" w:hAnsi="Times New Roman" w:eastAsia="方正仿宋_GBK" w:cs="Times New Roman"/>
          <w:sz w:val="32"/>
          <w:szCs w:val="32"/>
          <w:lang w:val="en-US" w:eastAsia="zh-CN"/>
        </w:rPr>
        <w:t>向征收部门提出</w:t>
      </w:r>
      <w:r>
        <w:rPr>
          <w:rFonts w:hint="default" w:ascii="Times New Roman" w:hAnsi="Times New Roman" w:eastAsia="方正仿宋_GBK" w:cs="Times New Roman"/>
          <w:sz w:val="32"/>
          <w:szCs w:val="32"/>
        </w:rPr>
        <w:t>申请之日起14个工作日内，一次性支付使用房票安置协议</w:t>
      </w:r>
      <w:r>
        <w:rPr>
          <w:rFonts w:hint="default" w:ascii="Times New Roman" w:hAnsi="Times New Roman" w:eastAsia="方正仿宋_GBK" w:cs="Times New Roman"/>
          <w:sz w:val="32"/>
          <w:szCs w:val="32"/>
          <w:lang w:val="en-US" w:eastAsia="zh-CN"/>
        </w:rPr>
        <w:t>票面金额</w:t>
      </w:r>
      <w:r>
        <w:rPr>
          <w:rFonts w:hint="default" w:ascii="Times New Roman" w:hAnsi="Times New Roman" w:eastAsia="方正仿宋_GBK" w:cs="Times New Roman"/>
          <w:sz w:val="32"/>
          <w:szCs w:val="32"/>
        </w:rPr>
        <w:t>购房的首付</w:t>
      </w:r>
      <w:r>
        <w:rPr>
          <w:rFonts w:hint="default" w:ascii="Times New Roman" w:hAnsi="Times New Roman" w:eastAsia="方正仿宋_GBK" w:cs="Times New Roman"/>
          <w:sz w:val="32"/>
          <w:szCs w:val="32"/>
          <w:lang w:val="en-US" w:eastAsia="zh-CN"/>
        </w:rPr>
        <w:t>款</w:t>
      </w:r>
      <w:r>
        <w:rPr>
          <w:rFonts w:hint="default" w:ascii="Times New Roman" w:hAnsi="Times New Roman" w:eastAsia="方正仿宋_GBK" w:cs="Times New Roman"/>
          <w:sz w:val="32"/>
          <w:szCs w:val="32"/>
        </w:rPr>
        <w:t>金额。</w:t>
      </w:r>
    </w:p>
    <w:p w14:paraId="159F53D5">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rPr>
        <w:t>四、</w:t>
      </w:r>
      <w:r>
        <w:rPr>
          <w:rFonts w:hint="eastAsia" w:ascii="方正黑体_GBK" w:hAnsi="方正黑体_GBK" w:eastAsia="方正黑体_GBK" w:cs="方正黑体_GBK"/>
          <w:sz w:val="32"/>
          <w:szCs w:val="32"/>
          <w:lang w:val="en-US" w:eastAsia="zh-CN"/>
        </w:rPr>
        <w:t>参与人的特别承诺</w:t>
      </w:r>
    </w:p>
    <w:p w14:paraId="21C53E3C">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参与人保证</w:t>
      </w:r>
      <w:r>
        <w:rPr>
          <w:rFonts w:hint="eastAsia" w:ascii="方正仿宋_GBK" w:hAnsi="方正仿宋_GBK" w:eastAsia="方正仿宋_GBK" w:cs="方正仿宋_GBK"/>
          <w:sz w:val="32"/>
          <w:szCs w:val="32"/>
        </w:rPr>
        <w:t>申报“房源超市”的房地产开发项目所提供的各项资料和信息真实有效，如因提供资料不实，对持房票</w:t>
      </w:r>
      <w:r>
        <w:rPr>
          <w:rFonts w:hint="eastAsia" w:ascii="方正仿宋_GBK" w:hAnsi="方正仿宋_GBK" w:eastAsia="方正仿宋_GBK" w:cs="方正仿宋_GBK"/>
          <w:sz w:val="32"/>
          <w:szCs w:val="32"/>
          <w:lang w:val="en-US" w:eastAsia="zh-CN"/>
        </w:rPr>
        <w:t>安置</w:t>
      </w:r>
      <w:r>
        <w:rPr>
          <w:rFonts w:hint="eastAsia" w:ascii="方正仿宋_GBK" w:hAnsi="方正仿宋_GBK" w:eastAsia="方正仿宋_GBK" w:cs="方正仿宋_GBK"/>
          <w:sz w:val="32"/>
          <w:szCs w:val="32"/>
        </w:rPr>
        <w:t>协议购房的被征收人造成经济损失的，</w:t>
      </w:r>
      <w:r>
        <w:rPr>
          <w:rFonts w:hint="eastAsia" w:ascii="方正仿宋_GBK" w:hAnsi="方正仿宋_GBK" w:eastAsia="方正仿宋_GBK" w:cs="方正仿宋_GBK"/>
          <w:sz w:val="32"/>
          <w:szCs w:val="32"/>
          <w:lang w:val="en-US" w:eastAsia="zh-CN"/>
        </w:rPr>
        <w:t>参与人承担全部</w:t>
      </w:r>
      <w:r>
        <w:rPr>
          <w:rFonts w:hint="eastAsia" w:ascii="方正仿宋_GBK" w:hAnsi="方正仿宋_GBK" w:eastAsia="方正仿宋_GBK" w:cs="方正仿宋_GBK"/>
          <w:sz w:val="32"/>
          <w:szCs w:val="32"/>
        </w:rPr>
        <w:t>责任。</w:t>
      </w:r>
    </w:p>
    <w:p w14:paraId="517C400C">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参与人保证参与项目</w:t>
      </w:r>
      <w:r>
        <w:rPr>
          <w:rFonts w:hint="eastAsia" w:ascii="方正仿宋_GBK" w:hAnsi="方正仿宋_GBK" w:eastAsia="方正仿宋_GBK" w:cs="方正仿宋_GBK"/>
          <w:sz w:val="32"/>
          <w:szCs w:val="32"/>
        </w:rPr>
        <w:t>范围内房源在售房部实时更新</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数据准</w:t>
      </w:r>
      <w:r>
        <w:rPr>
          <w:rFonts w:hint="eastAsia" w:ascii="方正仿宋_GBK" w:hAnsi="方正仿宋_GBK" w:eastAsia="方正仿宋_GBK" w:cs="方正仿宋_GBK"/>
          <w:spacing w:val="-6"/>
          <w:sz w:val="32"/>
          <w:szCs w:val="32"/>
          <w:lang w:val="en-US" w:eastAsia="zh-CN"/>
        </w:rPr>
        <w:t>确，</w:t>
      </w:r>
      <w:r>
        <w:rPr>
          <w:rFonts w:hint="eastAsia" w:ascii="方正仿宋_GBK" w:hAnsi="方正仿宋_GBK" w:eastAsia="方正仿宋_GBK" w:cs="方正仿宋_GBK"/>
          <w:spacing w:val="-6"/>
          <w:sz w:val="32"/>
          <w:szCs w:val="32"/>
        </w:rPr>
        <w:t>不</w:t>
      </w:r>
      <w:r>
        <w:rPr>
          <w:rFonts w:hint="eastAsia" w:ascii="方正仿宋_GBK" w:hAnsi="方正仿宋_GBK" w:eastAsia="方正仿宋_GBK" w:cs="方正仿宋_GBK"/>
          <w:sz w:val="32"/>
          <w:szCs w:val="32"/>
          <w:lang w:val="en-US" w:eastAsia="zh-CN"/>
        </w:rPr>
        <w:t>出现一房二卖的情况，房源中选</w:t>
      </w:r>
      <w:r>
        <w:rPr>
          <w:rFonts w:hint="eastAsia" w:ascii="方正仿宋_GBK" w:hAnsi="方正仿宋_GBK" w:eastAsia="方正仿宋_GBK" w:cs="方正仿宋_GBK"/>
          <w:spacing w:val="-6"/>
          <w:sz w:val="32"/>
          <w:szCs w:val="32"/>
        </w:rPr>
        <w:t>后不得出现抵押、查封、烂尾等情况</w:t>
      </w:r>
      <w:r>
        <w:rPr>
          <w:rFonts w:hint="eastAsia" w:ascii="方正仿宋_GBK" w:hAnsi="方正仿宋_GBK" w:eastAsia="方正仿宋_GBK" w:cs="方正仿宋_GBK"/>
          <w:spacing w:val="-6"/>
          <w:sz w:val="32"/>
          <w:szCs w:val="32"/>
          <w:lang w:eastAsia="zh-CN"/>
        </w:rPr>
        <w:t>，</w:t>
      </w:r>
      <w:r>
        <w:rPr>
          <w:rFonts w:hint="eastAsia" w:ascii="方正仿宋_GBK" w:hAnsi="方正仿宋_GBK" w:eastAsia="方正仿宋_GBK" w:cs="方正仿宋_GBK"/>
          <w:spacing w:val="-6"/>
          <w:sz w:val="32"/>
          <w:szCs w:val="32"/>
          <w:lang w:val="en-US" w:eastAsia="zh-CN"/>
        </w:rPr>
        <w:t>否则参与人</w:t>
      </w:r>
      <w:r>
        <w:rPr>
          <w:rFonts w:hint="eastAsia" w:ascii="方正仿宋_GBK" w:hAnsi="方正仿宋_GBK" w:eastAsia="方正仿宋_GBK" w:cs="方正仿宋_GBK"/>
          <w:spacing w:val="-6"/>
          <w:sz w:val="32"/>
          <w:szCs w:val="32"/>
        </w:rPr>
        <w:t>承担相应的违</w:t>
      </w:r>
      <w:r>
        <w:rPr>
          <w:rFonts w:hint="eastAsia" w:ascii="方正仿宋_GBK" w:hAnsi="方正仿宋_GBK" w:eastAsia="方正仿宋_GBK" w:cs="方正仿宋_GBK"/>
          <w:sz w:val="32"/>
          <w:szCs w:val="32"/>
        </w:rPr>
        <w:t>约责任。</w:t>
      </w:r>
    </w:p>
    <w:p w14:paraId="078D299D">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参与人保证</w:t>
      </w:r>
      <w:r>
        <w:rPr>
          <w:rFonts w:hint="eastAsia" w:ascii="方正仿宋_GBK" w:hAnsi="方正仿宋_GBK" w:eastAsia="方正仿宋_GBK" w:cs="方正仿宋_GBK"/>
          <w:sz w:val="32"/>
          <w:szCs w:val="32"/>
        </w:rPr>
        <w:t>不</w:t>
      </w:r>
      <w:r>
        <w:rPr>
          <w:rFonts w:hint="eastAsia" w:ascii="方正仿宋_GBK" w:hAnsi="方正仿宋_GBK" w:eastAsia="方正仿宋_GBK" w:cs="方正仿宋_GBK"/>
          <w:sz w:val="32"/>
          <w:szCs w:val="32"/>
          <w:lang w:val="en-US" w:eastAsia="zh-CN"/>
        </w:rPr>
        <w:t>利用项目</w:t>
      </w:r>
      <w:r>
        <w:rPr>
          <w:rFonts w:hint="eastAsia" w:ascii="方正仿宋_GBK" w:hAnsi="方正仿宋_GBK" w:eastAsia="方正仿宋_GBK" w:cs="方正仿宋_GBK"/>
          <w:sz w:val="32"/>
          <w:szCs w:val="32"/>
        </w:rPr>
        <w:t>借机涨价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pacing w:val="-9"/>
          <w:sz w:val="32"/>
          <w:szCs w:val="32"/>
        </w:rPr>
        <w:t>哄抬房地产市场价格</w:t>
      </w:r>
      <w:r>
        <w:rPr>
          <w:rFonts w:hint="eastAsia" w:ascii="方正仿宋_GBK" w:hAnsi="方正仿宋_GBK" w:eastAsia="方正仿宋_GBK" w:cs="方正仿宋_GBK"/>
          <w:spacing w:val="-9"/>
          <w:sz w:val="32"/>
          <w:szCs w:val="32"/>
          <w:lang w:eastAsia="zh-CN"/>
        </w:rPr>
        <w:t>，</w:t>
      </w:r>
      <w:r>
        <w:rPr>
          <w:rFonts w:hint="eastAsia" w:ascii="方正仿宋_GBK" w:hAnsi="方正仿宋_GBK" w:eastAsia="方正仿宋_GBK" w:cs="方正仿宋_GBK"/>
          <w:spacing w:val="-9"/>
          <w:sz w:val="32"/>
          <w:szCs w:val="32"/>
        </w:rPr>
        <w:t>也不</w:t>
      </w:r>
      <w:r>
        <w:rPr>
          <w:rFonts w:hint="eastAsia" w:ascii="方正仿宋_GBK" w:hAnsi="方正仿宋_GBK" w:eastAsia="方正仿宋_GBK" w:cs="方正仿宋_GBK"/>
          <w:spacing w:val="-9"/>
          <w:sz w:val="32"/>
          <w:szCs w:val="32"/>
          <w:lang w:val="en-US" w:eastAsia="zh-CN"/>
        </w:rPr>
        <w:t>会</w:t>
      </w:r>
      <w:r>
        <w:rPr>
          <w:rFonts w:hint="eastAsia" w:ascii="方正仿宋_GBK" w:hAnsi="方正仿宋_GBK" w:eastAsia="方正仿宋_GBK" w:cs="方正仿宋_GBK"/>
          <w:spacing w:val="-9"/>
          <w:sz w:val="32"/>
          <w:szCs w:val="32"/>
        </w:rPr>
        <w:t>借机大幅降价</w:t>
      </w:r>
      <w:r>
        <w:rPr>
          <w:rFonts w:hint="eastAsia" w:ascii="方正仿宋_GBK" w:hAnsi="方正仿宋_GBK" w:eastAsia="方正仿宋_GBK" w:cs="方正仿宋_GBK"/>
          <w:spacing w:val="-9"/>
          <w:sz w:val="32"/>
          <w:szCs w:val="32"/>
          <w:lang w:eastAsia="zh-CN"/>
        </w:rPr>
        <w:t>，</w:t>
      </w:r>
      <w:r>
        <w:rPr>
          <w:rFonts w:hint="eastAsia" w:ascii="方正仿宋_GBK" w:hAnsi="方正仿宋_GBK" w:eastAsia="方正仿宋_GBK" w:cs="方正仿宋_GBK"/>
          <w:spacing w:val="-9"/>
          <w:sz w:val="32"/>
          <w:szCs w:val="32"/>
        </w:rPr>
        <w:t>扰乱房地产市场。</w:t>
      </w:r>
    </w:p>
    <w:p w14:paraId="5990D211">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（四）参与人秉承</w:t>
      </w:r>
      <w:r>
        <w:rPr>
          <w:rFonts w:hint="eastAsia" w:ascii="方正仿宋_GBK" w:hAnsi="方正仿宋_GBK" w:eastAsia="方正仿宋_GBK" w:cs="方正仿宋_GBK"/>
          <w:sz w:val="32"/>
          <w:szCs w:val="32"/>
        </w:rPr>
        <w:t>诚实守信、合法经营</w:t>
      </w:r>
      <w:r>
        <w:rPr>
          <w:rFonts w:hint="eastAsia" w:ascii="方正仿宋_GBK" w:hAnsi="方正仿宋_GBK" w:eastAsia="方正仿宋_GBK" w:cs="方正仿宋_GBK"/>
          <w:sz w:val="32"/>
          <w:szCs w:val="32"/>
          <w:lang w:val="en-US" w:eastAsia="zh-CN"/>
        </w:rPr>
        <w:t>的理念参与项目的运作</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如</w:t>
      </w:r>
      <w:r>
        <w:rPr>
          <w:rFonts w:hint="eastAsia" w:ascii="方正仿宋_GBK" w:hAnsi="方正仿宋_GBK" w:eastAsia="方正仿宋_GBK" w:cs="方正仿宋_GBK"/>
          <w:sz w:val="32"/>
          <w:szCs w:val="32"/>
        </w:rPr>
        <w:t>存在弄虚作假、提供不实信息</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或存在</w:t>
      </w:r>
      <w:r>
        <w:rPr>
          <w:rFonts w:hint="eastAsia" w:ascii="方正仿宋_GBK" w:hAnsi="方正仿宋_GBK" w:eastAsia="方正仿宋_GBK" w:cs="方正仿宋_GBK"/>
          <w:sz w:val="32"/>
          <w:szCs w:val="32"/>
        </w:rPr>
        <w:t>与持房票人员合谋非法套现房票等行为，</w:t>
      </w:r>
      <w:r>
        <w:rPr>
          <w:rFonts w:hint="eastAsia" w:ascii="方正仿宋_GBK" w:hAnsi="方正仿宋_GBK" w:eastAsia="方正仿宋_GBK" w:cs="方正仿宋_GBK"/>
          <w:sz w:val="32"/>
          <w:szCs w:val="32"/>
          <w:lang w:val="en-US" w:eastAsia="zh-CN"/>
        </w:rPr>
        <w:t>参与人愿接受相关部门的处罚并</w:t>
      </w:r>
      <w:r>
        <w:rPr>
          <w:rFonts w:hint="eastAsia" w:ascii="方正仿宋_GBK" w:hAnsi="方正仿宋_GBK" w:eastAsia="方正仿宋_GBK" w:cs="方正仿宋_GBK"/>
          <w:sz w:val="32"/>
          <w:szCs w:val="32"/>
        </w:rPr>
        <w:t>承担相应法律责任。</w:t>
      </w:r>
    </w:p>
    <w:p w14:paraId="4CBC059E">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pacing w:val="-9"/>
          <w:sz w:val="32"/>
          <w:szCs w:val="32"/>
        </w:rPr>
      </w:pPr>
      <w:r>
        <w:rPr>
          <w:rFonts w:hint="eastAsia" w:ascii="方正黑体_GBK" w:hAnsi="方正黑体_GBK" w:eastAsia="方正黑体_GBK" w:cs="方正黑体_GBK"/>
          <w:sz w:val="32"/>
          <w:szCs w:val="32"/>
          <w:lang w:val="en-US" w:eastAsia="zh-CN"/>
        </w:rPr>
        <w:t>五、</w:t>
      </w:r>
      <w:r>
        <w:rPr>
          <w:rFonts w:hint="eastAsia" w:ascii="方正仿宋_GBK" w:hAnsi="方正仿宋_GBK" w:eastAsia="方正仿宋_GBK" w:cs="方正仿宋_GBK"/>
          <w:sz w:val="32"/>
          <w:szCs w:val="32"/>
          <w:lang w:val="en-US" w:eastAsia="zh-CN"/>
        </w:rPr>
        <w:t>本意向书</w:t>
      </w:r>
      <w:r>
        <w:rPr>
          <w:rFonts w:hint="eastAsia" w:ascii="方正仿宋_GBK" w:hAnsi="方正仿宋_GBK" w:eastAsia="方正仿宋_GBK" w:cs="方正仿宋_GBK"/>
          <w:spacing w:val="-9"/>
          <w:sz w:val="32"/>
          <w:szCs w:val="32"/>
          <w:lang w:val="en-US" w:eastAsia="zh-CN"/>
        </w:rPr>
        <w:t>的内容是参与人经内部决策程序之后作出的真实意思表示，如通过审核参与房票安置项目，参与人将按照意向书的表示或承诺</w:t>
      </w:r>
      <w:r>
        <w:rPr>
          <w:rFonts w:hint="eastAsia" w:ascii="方正仿宋_GBK" w:hAnsi="方正仿宋_GBK" w:eastAsia="方正仿宋_GBK" w:cs="方正仿宋_GBK"/>
          <w:spacing w:val="-9"/>
          <w:sz w:val="32"/>
          <w:szCs w:val="32"/>
        </w:rPr>
        <w:t>切实、全面履行。</w:t>
      </w:r>
    </w:p>
    <w:p w14:paraId="5E1C8BCC">
      <w:pPr>
        <w:keepNext w:val="0"/>
        <w:keepLines w:val="0"/>
        <w:pageBreakBefore w:val="0"/>
        <w:widowControl w:val="0"/>
        <w:kinsoku/>
        <w:wordWrap/>
        <w:overflowPunct/>
        <w:topLinePunct w:val="0"/>
        <w:autoSpaceDE/>
        <w:autoSpaceDN/>
        <w:bidi w:val="0"/>
        <w:adjustRightInd/>
        <w:snapToGrid/>
        <w:spacing w:line="560" w:lineRule="exact"/>
        <w:ind w:left="0" w:leftChars="0" w:firstLine="624" w:firstLineChars="200"/>
        <w:jc w:val="both"/>
        <w:textAlignment w:val="auto"/>
        <w:outlineLvl w:val="9"/>
        <w:rPr>
          <w:rFonts w:hint="eastAsia" w:ascii="方正仿宋_GBK" w:hAnsi="方正仿宋_GBK" w:eastAsia="方正仿宋_GBK" w:cs="方正仿宋_GBK"/>
          <w:spacing w:val="-9"/>
          <w:sz w:val="32"/>
          <w:szCs w:val="32"/>
        </w:rPr>
      </w:pPr>
      <w:r>
        <w:rPr>
          <w:rFonts w:hint="eastAsia" w:ascii="方正仿宋_GBK" w:hAnsi="方正仿宋_GBK" w:eastAsia="方正仿宋_GBK" w:cs="方正仿宋_GBK"/>
          <w:spacing w:val="-9"/>
          <w:sz w:val="32"/>
          <w:szCs w:val="32"/>
          <w:lang w:val="en-US" w:eastAsia="zh-CN"/>
        </w:rPr>
        <w:t>本意向书</w:t>
      </w:r>
      <w:r>
        <w:rPr>
          <w:rFonts w:hint="eastAsia" w:ascii="方正仿宋_GBK" w:hAnsi="方正仿宋_GBK" w:eastAsia="方正仿宋_GBK" w:cs="方正仿宋_GBK"/>
          <w:spacing w:val="-9"/>
          <w:sz w:val="32"/>
          <w:szCs w:val="32"/>
        </w:rPr>
        <w:t>自</w:t>
      </w:r>
      <w:r>
        <w:rPr>
          <w:rFonts w:hint="eastAsia" w:ascii="方正仿宋_GBK" w:hAnsi="方正仿宋_GBK" w:eastAsia="方正仿宋_GBK" w:cs="方正仿宋_GBK"/>
          <w:spacing w:val="-9"/>
          <w:sz w:val="32"/>
          <w:szCs w:val="32"/>
          <w:lang w:val="en-US" w:eastAsia="zh-CN"/>
        </w:rPr>
        <w:t>参与人</w:t>
      </w:r>
      <w:r>
        <w:rPr>
          <w:rFonts w:hint="eastAsia" w:ascii="方正仿宋_GBK" w:hAnsi="方正仿宋_GBK" w:eastAsia="方正仿宋_GBK" w:cs="方正仿宋_GBK"/>
          <w:spacing w:val="-9"/>
          <w:sz w:val="32"/>
          <w:szCs w:val="32"/>
        </w:rPr>
        <w:t>签字（盖章）之日生效。</w:t>
      </w:r>
    </w:p>
    <w:p w14:paraId="4E962460">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z w:val="32"/>
          <w:szCs w:val="32"/>
        </w:rPr>
      </w:pPr>
    </w:p>
    <w:p w14:paraId="1947863D">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申请参与人</w:t>
      </w:r>
      <w:r>
        <w:rPr>
          <w:rFonts w:hint="eastAsia" w:ascii="方正仿宋_GBK" w:hAnsi="方正仿宋_GBK" w:eastAsia="方正仿宋_GBK" w:cs="方正仿宋_GBK"/>
          <w:sz w:val="32"/>
          <w:szCs w:val="32"/>
        </w:rPr>
        <w:t xml:space="preserve">： </w:t>
      </w:r>
    </w:p>
    <w:p w14:paraId="38D479A4">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z w:val="32"/>
          <w:szCs w:val="32"/>
          <w:lang w:val="en-US" w:eastAsia="zh-CN"/>
        </w:rPr>
      </w:pPr>
    </w:p>
    <w:p w14:paraId="2755F72E">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法定代表人：</w:t>
      </w:r>
    </w:p>
    <w:p w14:paraId="5A186B7E">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z w:val="32"/>
          <w:szCs w:val="32"/>
        </w:rPr>
      </w:pPr>
    </w:p>
    <w:p w14:paraId="4831A269">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授权代表：</w:t>
      </w:r>
    </w:p>
    <w:p w14:paraId="23C92A00">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32"/>
          <w:szCs w:val="32"/>
        </w:rPr>
      </w:pPr>
    </w:p>
    <w:p w14:paraId="1944181B">
      <w:pPr>
        <w:keepNext w:val="0"/>
        <w:keepLines w:val="0"/>
        <w:pageBreakBefore w:val="0"/>
        <w:widowControl w:val="0"/>
        <w:kinsoku/>
        <w:wordWrap/>
        <w:overflowPunct/>
        <w:topLinePunct w:val="0"/>
        <w:autoSpaceDE/>
        <w:autoSpaceDN/>
        <w:bidi w:val="0"/>
        <w:adjustRightInd/>
        <w:snapToGrid/>
        <w:spacing w:line="560" w:lineRule="exact"/>
        <w:ind w:left="0" w:leftChars="0" w:firstLine="660" w:firstLineChars="200"/>
        <w:jc w:val="both"/>
        <w:textAlignment w:val="auto"/>
        <w:outlineLvl w:val="9"/>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年    月    日</w:t>
      </w:r>
    </w:p>
    <w:p w14:paraId="4B014619">
      <w:pPr>
        <w:pStyle w:val="2"/>
        <w:rPr>
          <w:rFonts w:hint="eastAsia"/>
        </w:rPr>
      </w:pPr>
    </w:p>
    <w:p w14:paraId="464DA17E">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outlineLvl w:val="9"/>
        <w:rPr>
          <w:rFonts w:hint="eastAsia" w:ascii="方正小标宋_GBK" w:hAnsi="方正小标宋_GBK" w:eastAsia="方正小标宋_GBK" w:cs="方正小标宋_GBK"/>
          <w:sz w:val="44"/>
          <w:szCs w:val="44"/>
        </w:rPr>
      </w:pPr>
      <w:r>
        <w:rPr>
          <w:rFonts w:hint="eastAsia" w:ascii="方正黑体_GBK" w:hAnsi="方正黑体_GBK" w:eastAsia="方正黑体_GBK" w:cs="方正黑体_GBK"/>
          <w:sz w:val="32"/>
          <w:szCs w:val="32"/>
          <w:lang w:val="en-US" w:eastAsia="zh-Hans"/>
        </w:rPr>
        <w:t>附件</w:t>
      </w:r>
      <w:r>
        <w:rPr>
          <w:rFonts w:hint="eastAsia" w:eastAsia="方正黑体_GBK" w:cs="Times New Roman"/>
          <w:sz w:val="32"/>
          <w:szCs w:val="32"/>
          <w:lang w:val="en-US" w:eastAsia="zh-CN"/>
        </w:rPr>
        <w:t>4</w:t>
      </w:r>
    </w:p>
    <w:p w14:paraId="58D038DF">
      <w:pPr>
        <w:keepNext w:val="0"/>
        <w:keepLines w:val="0"/>
        <w:pageBreakBefore w:val="0"/>
        <w:widowControl w:val="0"/>
        <w:kinsoku/>
        <w:wordWrap/>
        <w:overflowPunct/>
        <w:topLinePunct w:val="0"/>
        <w:autoSpaceDE/>
        <w:autoSpaceDN/>
        <w:bidi w:val="0"/>
        <w:adjustRightInd/>
        <w:snapToGrid/>
        <w:spacing w:line="540" w:lineRule="exact"/>
        <w:ind w:firstLine="0" w:firstLineChars="0"/>
        <w:jc w:val="center"/>
        <w:textAlignment w:val="auto"/>
        <w:outlineLvl w:val="9"/>
        <w:rPr>
          <w:rFonts w:hint="eastAsia" w:ascii="方正仿宋_GBK" w:hAnsi="方正仿宋_GBK" w:eastAsia="方正仿宋_GBK" w:cs="方正仿宋_GBK"/>
          <w:sz w:val="32"/>
          <w:szCs w:val="32"/>
          <w:lang w:val="en-US" w:eastAsia="zh-CN"/>
        </w:rPr>
      </w:pPr>
      <w:r>
        <w:rPr>
          <w:rFonts w:hint="eastAsia" w:ascii="方正小标宋_GBK" w:hAnsi="方正小标宋_GBK" w:eastAsia="方正小标宋_GBK" w:cs="方正小标宋_GBK"/>
          <w:sz w:val="44"/>
          <w:szCs w:val="44"/>
        </w:rPr>
        <w:t>购房优惠承诺</w:t>
      </w:r>
      <w:r>
        <w:rPr>
          <w:rFonts w:hint="eastAsia" w:ascii="方正小标宋_GBK" w:hAnsi="方正小标宋_GBK" w:eastAsia="方正小标宋_GBK" w:cs="方正小标宋_GBK"/>
          <w:sz w:val="44"/>
          <w:szCs w:val="44"/>
          <w:lang w:val="en-US" w:eastAsia="zh-Hans"/>
        </w:rPr>
        <w:t>书</w:t>
      </w:r>
    </w:p>
    <w:p w14:paraId="08E687E6">
      <w:pPr>
        <w:keepNext w:val="0"/>
        <w:keepLines w:val="0"/>
        <w:pageBreakBefore w:val="0"/>
        <w:widowControl w:val="0"/>
        <w:kinsoku/>
        <w:wordWrap/>
        <w:overflowPunct/>
        <w:topLinePunct w:val="0"/>
        <w:autoSpaceDE/>
        <w:autoSpaceDN/>
        <w:bidi w:val="0"/>
        <w:adjustRightInd/>
        <w:snapToGrid/>
        <w:spacing w:line="540" w:lineRule="exact"/>
        <w:ind w:left="0" w:leftChars="0" w:firstLine="66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承诺人：</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none"/>
          <w:lang w:val="en-US" w:eastAsia="zh-CN"/>
        </w:rPr>
        <w:t>公司，</w:t>
      </w:r>
      <w:r>
        <w:rPr>
          <w:rFonts w:hint="eastAsia" w:ascii="方正仿宋_GBK" w:hAnsi="方正仿宋_GBK" w:eastAsia="方正仿宋_GBK" w:cs="方正仿宋_GBK"/>
          <w:sz w:val="32"/>
          <w:szCs w:val="32"/>
        </w:rPr>
        <w:t>根据《大足区房票安置实施方案（试行）》的有关规定，</w:t>
      </w:r>
      <w:r>
        <w:rPr>
          <w:rFonts w:hint="eastAsia" w:ascii="方正仿宋_GBK" w:hAnsi="方正仿宋_GBK" w:eastAsia="方正仿宋_GBK" w:cs="方正仿宋_GBK"/>
          <w:sz w:val="32"/>
          <w:szCs w:val="32"/>
          <w:lang w:val="en-US" w:eastAsia="zh-CN"/>
        </w:rPr>
        <w:t>自愿加入房票安置项目，</w:t>
      </w:r>
      <w:r>
        <w:rPr>
          <w:rFonts w:hint="eastAsia" w:ascii="方正仿宋_GBK" w:hAnsi="方正仿宋_GBK" w:eastAsia="方正仿宋_GBK" w:cs="方正仿宋_GBK"/>
          <w:sz w:val="32"/>
          <w:szCs w:val="32"/>
        </w:rPr>
        <w:t>现房票安置购房优惠作如下承诺：</w:t>
      </w:r>
    </w:p>
    <w:p w14:paraId="3094C4DD">
      <w:pPr>
        <w:keepNext w:val="0"/>
        <w:keepLines w:val="0"/>
        <w:pageBreakBefore w:val="0"/>
        <w:widowControl w:val="0"/>
        <w:kinsoku/>
        <w:wordWrap/>
        <w:overflowPunct/>
        <w:topLinePunct w:val="0"/>
        <w:autoSpaceDE/>
        <w:autoSpaceDN/>
        <w:bidi w:val="0"/>
        <w:adjustRightInd/>
        <w:snapToGrid/>
        <w:spacing w:line="540" w:lineRule="exact"/>
        <w:ind w:left="0" w:leftChars="0" w:firstLine="660" w:firstLineChars="200"/>
        <w:jc w:val="both"/>
        <w:textAlignment w:val="auto"/>
        <w:rPr>
          <w:rFonts w:hint="default" w:ascii="Times New Roman" w:hAnsi="Times New Roman" w:eastAsia="方正仿宋_GBK" w:cs="Times New Roman"/>
          <w:sz w:val="32"/>
          <w:szCs w:val="32"/>
        </w:rPr>
      </w:pPr>
      <w:r>
        <w:rPr>
          <w:rFonts w:hint="eastAsia" w:ascii="方正仿宋_GBK" w:hAnsi="方正仿宋_GBK" w:eastAsia="方正仿宋_GBK" w:cs="方正仿宋_GBK"/>
          <w:sz w:val="32"/>
          <w:szCs w:val="32"/>
          <w:lang w:val="en-US" w:eastAsia="zh-CN"/>
        </w:rPr>
        <w:t>购房人在</w:t>
      </w:r>
      <w:r>
        <w:rPr>
          <w:rFonts w:hint="eastAsia" w:ascii="方正仿宋_GBK" w:hAnsi="方正仿宋_GBK" w:eastAsia="方正仿宋_GBK" w:cs="方正仿宋_GBK"/>
          <w:sz w:val="32"/>
          <w:szCs w:val="32"/>
        </w:rPr>
        <w:t>房票安置协议</w:t>
      </w:r>
      <w:r>
        <w:rPr>
          <w:rFonts w:hint="eastAsia" w:ascii="方正仿宋_GBK" w:hAnsi="方正仿宋_GBK" w:eastAsia="方正仿宋_GBK" w:cs="方正仿宋_GBK"/>
          <w:sz w:val="32"/>
          <w:szCs w:val="32"/>
          <w:lang w:val="en-US" w:eastAsia="zh-CN"/>
        </w:rPr>
        <w:t>签署</w:t>
      </w:r>
      <w:r>
        <w:rPr>
          <w:rFonts w:hint="eastAsia" w:ascii="方正仿宋_GBK" w:hAnsi="方正仿宋_GBK" w:eastAsia="方正仿宋_GBK" w:cs="方正仿宋_GBK"/>
          <w:sz w:val="32"/>
          <w:szCs w:val="32"/>
        </w:rPr>
        <w:t>之日起</w:t>
      </w:r>
      <w:r>
        <w:rPr>
          <w:rFonts w:hint="default" w:ascii="Times New Roman" w:hAnsi="Times New Roman" w:eastAsia="方正仿宋_GBK" w:cs="Times New Roman"/>
          <w:sz w:val="32"/>
          <w:szCs w:val="32"/>
        </w:rPr>
        <w:t>6</w:t>
      </w:r>
      <w:r>
        <w:rPr>
          <w:rFonts w:hint="eastAsia" w:ascii="方正仿宋_GBK" w:hAnsi="方正仿宋_GBK" w:eastAsia="方正仿宋_GBK" w:cs="方正仿宋_GBK"/>
          <w:sz w:val="32"/>
          <w:szCs w:val="32"/>
        </w:rPr>
        <w:t>个月内</w:t>
      </w:r>
      <w:r>
        <w:rPr>
          <w:rFonts w:hint="eastAsia" w:ascii="方正仿宋_GBK" w:hAnsi="方正仿宋_GBK" w:eastAsia="方正仿宋_GBK" w:cs="方正仿宋_GBK"/>
          <w:sz w:val="32"/>
          <w:szCs w:val="32"/>
          <w:lang w:val="en-US" w:eastAsia="zh-CN"/>
        </w:rPr>
        <w:t>使用房票购房</w:t>
      </w:r>
      <w:r>
        <w:rPr>
          <w:rFonts w:hint="eastAsia" w:ascii="方正仿宋_GBK" w:hAnsi="方正仿宋_GBK" w:eastAsia="方正仿宋_GBK" w:cs="方正仿宋_GBK"/>
          <w:sz w:val="32"/>
          <w:szCs w:val="32"/>
        </w:rPr>
        <w:t>的，一次性给予票面购房使用部分</w:t>
      </w:r>
      <w:r>
        <w:rPr>
          <w:rFonts w:hint="default" w:ascii="Times New Roman" w:hAnsi="Times New Roman" w:eastAsia="方正仿宋_GBK" w:cs="Times New Roman"/>
          <w:sz w:val="32"/>
          <w:szCs w:val="32"/>
        </w:rPr>
        <w:t>8%</w:t>
      </w:r>
      <w:r>
        <w:rPr>
          <w:rFonts w:hint="eastAsia" w:ascii="方正仿宋_GBK" w:hAnsi="方正仿宋_GBK" w:eastAsia="方正仿宋_GBK" w:cs="方正仿宋_GBK"/>
          <w:sz w:val="32"/>
          <w:szCs w:val="32"/>
        </w:rPr>
        <w:t>的</w:t>
      </w:r>
      <w:r>
        <w:rPr>
          <w:rFonts w:hint="eastAsia" w:ascii="方正仿宋_GBK" w:hAnsi="方正仿宋_GBK" w:eastAsia="方正仿宋_GBK" w:cs="方正仿宋_GBK"/>
          <w:sz w:val="32"/>
          <w:szCs w:val="32"/>
          <w:lang w:val="en-US" w:eastAsia="zh-CN"/>
        </w:rPr>
        <w:t>优惠</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在</w:t>
      </w:r>
      <w:r>
        <w:rPr>
          <w:rFonts w:hint="eastAsia" w:ascii="方正仿宋_GBK" w:hAnsi="方正仿宋_GBK" w:eastAsia="方正仿宋_GBK" w:cs="方正仿宋_GBK"/>
          <w:sz w:val="32"/>
          <w:szCs w:val="32"/>
        </w:rPr>
        <w:t>房票安置协议</w:t>
      </w:r>
      <w:r>
        <w:rPr>
          <w:rFonts w:hint="eastAsia" w:ascii="方正仿宋_GBK" w:hAnsi="方正仿宋_GBK" w:eastAsia="方正仿宋_GBK" w:cs="方正仿宋_GBK"/>
          <w:sz w:val="32"/>
          <w:szCs w:val="32"/>
          <w:lang w:val="en-US" w:eastAsia="zh-CN"/>
        </w:rPr>
        <w:t>签署后</w:t>
      </w:r>
      <w:r>
        <w:rPr>
          <w:rFonts w:hint="eastAsia" w:ascii="方正仿宋_GBK" w:hAnsi="方正仿宋_GBK" w:eastAsia="方正仿宋_GBK" w:cs="方正仿宋_GBK"/>
          <w:sz w:val="32"/>
          <w:szCs w:val="32"/>
        </w:rPr>
        <w:t>第</w:t>
      </w:r>
      <w:r>
        <w:rPr>
          <w:rFonts w:hint="default" w:ascii="Times New Roman" w:hAnsi="Times New Roman" w:eastAsia="方正仿宋_GBK" w:cs="Times New Roman"/>
          <w:sz w:val="32"/>
          <w:szCs w:val="32"/>
        </w:rPr>
        <w:t>7</w:t>
      </w:r>
      <w:r>
        <w:rPr>
          <w:rFonts w:hint="eastAsia" w:ascii="方正仿宋_GBK" w:hAnsi="方正仿宋_GBK" w:eastAsia="方正仿宋_GBK" w:cs="方正仿宋_GBK"/>
          <w:sz w:val="32"/>
          <w:szCs w:val="32"/>
        </w:rPr>
        <w:t>个月至第</w:t>
      </w:r>
      <w:r>
        <w:rPr>
          <w:rFonts w:hint="default" w:ascii="Times New Roman" w:hAnsi="Times New Roman" w:eastAsia="方正仿宋_GBK" w:cs="Times New Roman"/>
          <w:sz w:val="32"/>
          <w:szCs w:val="32"/>
        </w:rPr>
        <w:t>12</w:t>
      </w:r>
      <w:r>
        <w:rPr>
          <w:rFonts w:hint="eastAsia" w:ascii="方正仿宋_GBK" w:hAnsi="方正仿宋_GBK" w:eastAsia="方正仿宋_GBK" w:cs="方正仿宋_GBK"/>
          <w:sz w:val="32"/>
          <w:szCs w:val="32"/>
        </w:rPr>
        <w:t>个月</w:t>
      </w:r>
      <w:r>
        <w:rPr>
          <w:rFonts w:hint="eastAsia" w:ascii="方正仿宋_GBK" w:hAnsi="方正仿宋_GBK" w:eastAsia="方正仿宋_GBK" w:cs="方正仿宋_GBK"/>
          <w:sz w:val="32"/>
          <w:szCs w:val="32"/>
          <w:lang w:val="en-US" w:eastAsia="zh-CN"/>
        </w:rPr>
        <w:t>期间使用房票购房</w:t>
      </w:r>
      <w:r>
        <w:rPr>
          <w:rFonts w:hint="eastAsia" w:ascii="方正仿宋_GBK" w:hAnsi="方正仿宋_GBK" w:eastAsia="方正仿宋_GBK" w:cs="方正仿宋_GBK"/>
          <w:sz w:val="32"/>
          <w:szCs w:val="32"/>
        </w:rPr>
        <w:t>的，一次性给予票面购房使用部分</w:t>
      </w:r>
      <w:r>
        <w:rPr>
          <w:rFonts w:hint="default" w:ascii="Times New Roman" w:hAnsi="Times New Roman" w:eastAsia="方正仿宋_GBK" w:cs="Times New Roman"/>
          <w:sz w:val="32"/>
          <w:szCs w:val="32"/>
        </w:rPr>
        <w:t>6%</w:t>
      </w:r>
      <w:r>
        <w:rPr>
          <w:rFonts w:hint="eastAsia" w:ascii="方正仿宋_GBK" w:hAnsi="方正仿宋_GBK" w:eastAsia="方正仿宋_GBK" w:cs="方正仿宋_GBK"/>
          <w:sz w:val="32"/>
          <w:szCs w:val="32"/>
        </w:rPr>
        <w:t>的</w:t>
      </w:r>
      <w:r>
        <w:rPr>
          <w:rFonts w:hint="eastAsia" w:ascii="方正仿宋_GBK" w:hAnsi="方正仿宋_GBK" w:eastAsia="方正仿宋_GBK" w:cs="方正仿宋_GBK"/>
          <w:sz w:val="32"/>
          <w:szCs w:val="32"/>
          <w:lang w:val="en-US" w:eastAsia="zh-CN"/>
        </w:rPr>
        <w:t>优惠</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在</w:t>
      </w:r>
      <w:r>
        <w:rPr>
          <w:rFonts w:hint="eastAsia" w:ascii="方正仿宋_GBK" w:hAnsi="方正仿宋_GBK" w:eastAsia="方正仿宋_GBK" w:cs="方正仿宋_GBK"/>
          <w:sz w:val="32"/>
          <w:szCs w:val="32"/>
        </w:rPr>
        <w:t>房票安置协议</w:t>
      </w:r>
      <w:r>
        <w:rPr>
          <w:rFonts w:hint="eastAsia" w:ascii="方正仿宋_GBK" w:hAnsi="方正仿宋_GBK" w:eastAsia="方正仿宋_GBK" w:cs="方正仿宋_GBK"/>
          <w:sz w:val="32"/>
          <w:szCs w:val="32"/>
          <w:lang w:val="en-US" w:eastAsia="zh-CN"/>
        </w:rPr>
        <w:t>签署后</w:t>
      </w:r>
      <w:r>
        <w:rPr>
          <w:rFonts w:hint="eastAsia" w:ascii="方正仿宋_GBK" w:hAnsi="方正仿宋_GBK" w:eastAsia="方正仿宋_GBK" w:cs="方正仿宋_GBK"/>
          <w:sz w:val="32"/>
          <w:szCs w:val="32"/>
        </w:rPr>
        <w:t>第</w:t>
      </w:r>
      <w:r>
        <w:rPr>
          <w:rFonts w:hint="default" w:ascii="Times New Roman" w:hAnsi="Times New Roman" w:eastAsia="方正仿宋_GBK" w:cs="Times New Roman"/>
          <w:sz w:val="32"/>
          <w:szCs w:val="32"/>
        </w:rPr>
        <w:t>13</w:t>
      </w:r>
      <w:r>
        <w:rPr>
          <w:rFonts w:hint="eastAsia" w:ascii="方正仿宋_GBK" w:hAnsi="方正仿宋_GBK" w:eastAsia="方正仿宋_GBK" w:cs="方正仿宋_GBK"/>
          <w:sz w:val="32"/>
          <w:szCs w:val="32"/>
        </w:rPr>
        <w:t>个月至第</w:t>
      </w:r>
      <w:r>
        <w:rPr>
          <w:rFonts w:hint="default" w:ascii="Times New Roman" w:hAnsi="Times New Roman" w:eastAsia="方正仿宋_GBK" w:cs="Times New Roman"/>
          <w:sz w:val="32"/>
          <w:szCs w:val="32"/>
        </w:rPr>
        <w:t>18</w:t>
      </w:r>
      <w:r>
        <w:rPr>
          <w:rFonts w:hint="eastAsia" w:ascii="方正仿宋_GBK" w:hAnsi="方正仿宋_GBK" w:eastAsia="方正仿宋_GBK" w:cs="方正仿宋_GBK"/>
          <w:sz w:val="32"/>
          <w:szCs w:val="32"/>
        </w:rPr>
        <w:t>个月内</w:t>
      </w:r>
      <w:r>
        <w:rPr>
          <w:rFonts w:hint="eastAsia" w:ascii="方正仿宋_GBK" w:hAnsi="方正仿宋_GBK" w:eastAsia="方正仿宋_GBK" w:cs="方正仿宋_GBK"/>
          <w:sz w:val="32"/>
          <w:szCs w:val="32"/>
          <w:lang w:val="en-US" w:eastAsia="zh-CN"/>
        </w:rPr>
        <w:t>购房</w:t>
      </w:r>
      <w:r>
        <w:rPr>
          <w:rFonts w:hint="eastAsia" w:ascii="方正仿宋_GBK" w:hAnsi="方正仿宋_GBK" w:eastAsia="方正仿宋_GBK" w:cs="方正仿宋_GBK"/>
          <w:sz w:val="32"/>
          <w:szCs w:val="32"/>
        </w:rPr>
        <w:t>的，一次性给予票面购房使用部分</w:t>
      </w:r>
      <w:r>
        <w:rPr>
          <w:rFonts w:hint="default" w:ascii="Times New Roman" w:hAnsi="Times New Roman" w:eastAsia="方正仿宋_GBK" w:cs="Times New Roman"/>
          <w:sz w:val="32"/>
          <w:szCs w:val="32"/>
        </w:rPr>
        <w:t>4%</w:t>
      </w:r>
      <w:r>
        <w:rPr>
          <w:rFonts w:hint="eastAsia" w:ascii="方正仿宋_GBK" w:hAnsi="方正仿宋_GBK" w:eastAsia="方正仿宋_GBK" w:cs="方正仿宋_GBK"/>
          <w:sz w:val="32"/>
          <w:szCs w:val="32"/>
        </w:rPr>
        <w:t>的</w:t>
      </w:r>
      <w:r>
        <w:rPr>
          <w:rFonts w:hint="eastAsia" w:ascii="方正仿宋_GBK" w:hAnsi="方正仿宋_GBK" w:eastAsia="方正仿宋_GBK" w:cs="方正仿宋_GBK"/>
          <w:sz w:val="32"/>
          <w:szCs w:val="32"/>
          <w:lang w:val="en-US" w:eastAsia="zh-CN"/>
        </w:rPr>
        <w:t>优惠</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lang w:val="en-US" w:eastAsia="zh-CN"/>
        </w:rPr>
        <w:t>给予购房者的优惠</w:t>
      </w:r>
      <w:r>
        <w:rPr>
          <w:rFonts w:hint="default" w:ascii="Times New Roman" w:hAnsi="Times New Roman" w:eastAsia="方正仿宋_GBK" w:cs="Times New Roman"/>
          <w:sz w:val="32"/>
          <w:szCs w:val="32"/>
        </w:rPr>
        <w:t>资金</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承诺人自愿</w:t>
      </w:r>
      <w:r>
        <w:rPr>
          <w:rFonts w:hint="default" w:ascii="Times New Roman" w:hAnsi="Times New Roman" w:eastAsia="方正仿宋_GBK" w:cs="Times New Roman"/>
          <w:sz w:val="32"/>
          <w:szCs w:val="32"/>
        </w:rPr>
        <w:t>承担50%。</w:t>
      </w:r>
    </w:p>
    <w:p w14:paraId="7AB8A0B6">
      <w:pPr>
        <w:keepNext w:val="0"/>
        <w:keepLines w:val="0"/>
        <w:pageBreakBefore w:val="0"/>
        <w:widowControl w:val="0"/>
        <w:kinsoku/>
        <w:wordWrap/>
        <w:overflowPunct/>
        <w:topLinePunct w:val="0"/>
        <w:autoSpaceDE/>
        <w:autoSpaceDN/>
        <w:bidi w:val="0"/>
        <w:adjustRightInd/>
        <w:snapToGrid/>
        <w:spacing w:line="540" w:lineRule="exact"/>
        <w:ind w:left="0" w:leftChars="0" w:firstLine="66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凡</w:t>
      </w:r>
      <w:r>
        <w:rPr>
          <w:rFonts w:hint="default" w:ascii="Times New Roman" w:hAnsi="Times New Roman" w:eastAsia="方正仿宋_GBK" w:cs="Times New Roman"/>
          <w:sz w:val="32"/>
          <w:szCs w:val="32"/>
          <w:lang w:val="en-US" w:eastAsia="zh-CN"/>
        </w:rPr>
        <w:t>使用</w:t>
      </w:r>
      <w:r>
        <w:rPr>
          <w:rFonts w:hint="default" w:ascii="Times New Roman" w:hAnsi="Times New Roman" w:eastAsia="方正仿宋_GBK" w:cs="Times New Roman"/>
          <w:sz w:val="32"/>
          <w:szCs w:val="32"/>
        </w:rPr>
        <w:t>房票安置协议安置的</w:t>
      </w:r>
      <w:r>
        <w:rPr>
          <w:rFonts w:hint="default" w:ascii="Times New Roman" w:hAnsi="Times New Roman" w:eastAsia="方正仿宋_GBK" w:cs="Times New Roman"/>
          <w:sz w:val="32"/>
          <w:szCs w:val="32"/>
          <w:lang w:val="en-US" w:eastAsia="zh-CN"/>
        </w:rPr>
        <w:t>购房</w:t>
      </w:r>
      <w:r>
        <w:rPr>
          <w:rFonts w:hint="default" w:ascii="Times New Roman" w:hAnsi="Times New Roman" w:eastAsia="方正仿宋_GBK" w:cs="Times New Roman"/>
          <w:sz w:val="32"/>
          <w:szCs w:val="32"/>
        </w:rPr>
        <w:t>人，</w:t>
      </w:r>
      <w:r>
        <w:rPr>
          <w:rFonts w:hint="default" w:ascii="Times New Roman" w:hAnsi="Times New Roman" w:eastAsia="方正仿宋_GBK" w:cs="Times New Roman"/>
          <w:sz w:val="32"/>
          <w:szCs w:val="32"/>
          <w:lang w:val="en-US" w:eastAsia="zh-CN"/>
        </w:rPr>
        <w:t>完成</w:t>
      </w:r>
      <w:r>
        <w:rPr>
          <w:rFonts w:hint="default" w:ascii="Times New Roman" w:hAnsi="Times New Roman" w:eastAsia="方正仿宋_GBK" w:cs="Times New Roman"/>
          <w:sz w:val="32"/>
          <w:szCs w:val="32"/>
        </w:rPr>
        <w:t>新房购置后，享受住房以旧换新专项补贴，以每套房屋为单位统一发放购物券2000元/套，购物劵可在发放之日一年内起，在家居专业市场中抵扣现金使用。</w:t>
      </w:r>
      <w:r>
        <w:rPr>
          <w:rFonts w:hint="default" w:ascii="Times New Roman" w:hAnsi="Times New Roman" w:eastAsia="方正仿宋_GBK" w:cs="Times New Roman"/>
          <w:sz w:val="32"/>
          <w:szCs w:val="32"/>
          <w:lang w:val="en-US" w:eastAsia="zh-CN"/>
        </w:rPr>
        <w:t>给予购房者的</w:t>
      </w:r>
      <w:r>
        <w:rPr>
          <w:rFonts w:hint="default" w:ascii="Times New Roman" w:hAnsi="Times New Roman" w:eastAsia="方正仿宋_GBK" w:cs="Times New Roman"/>
          <w:sz w:val="32"/>
          <w:szCs w:val="32"/>
        </w:rPr>
        <w:t>入住补贴及相关的优惠政策，</w:t>
      </w:r>
      <w:r>
        <w:rPr>
          <w:rFonts w:hint="default" w:ascii="Times New Roman" w:hAnsi="Times New Roman" w:eastAsia="方正仿宋_GBK" w:cs="Times New Roman"/>
          <w:sz w:val="32"/>
          <w:szCs w:val="32"/>
          <w:lang w:val="en-US" w:eastAsia="zh-CN"/>
        </w:rPr>
        <w:t>承诺人自行</w:t>
      </w:r>
      <w:r>
        <w:rPr>
          <w:rFonts w:hint="default" w:ascii="Times New Roman" w:hAnsi="Times New Roman" w:eastAsia="方正仿宋_GBK" w:cs="Times New Roman"/>
          <w:sz w:val="32"/>
          <w:szCs w:val="32"/>
        </w:rPr>
        <w:t>和家居专业市场企业</w:t>
      </w:r>
      <w:r>
        <w:rPr>
          <w:rFonts w:hint="default" w:ascii="Times New Roman" w:hAnsi="Times New Roman" w:eastAsia="方正仿宋_GBK" w:cs="Times New Roman"/>
          <w:sz w:val="32"/>
          <w:szCs w:val="32"/>
          <w:lang w:val="en-US" w:eastAsia="zh-CN"/>
        </w:rPr>
        <w:t>协商确定</w:t>
      </w:r>
      <w:r>
        <w:rPr>
          <w:rFonts w:hint="default" w:ascii="Times New Roman" w:hAnsi="Times New Roman" w:eastAsia="方正仿宋_GBK" w:cs="Times New Roman"/>
          <w:sz w:val="32"/>
          <w:szCs w:val="32"/>
        </w:rPr>
        <w:t>承担，并直接兑付给购房人员。</w:t>
      </w:r>
    </w:p>
    <w:p w14:paraId="31DDCBE1">
      <w:pPr>
        <w:keepNext w:val="0"/>
        <w:keepLines w:val="0"/>
        <w:pageBreakBefore w:val="0"/>
        <w:widowControl w:val="0"/>
        <w:kinsoku/>
        <w:wordWrap/>
        <w:overflowPunct/>
        <w:topLinePunct w:val="0"/>
        <w:autoSpaceDE/>
        <w:autoSpaceDN/>
        <w:bidi w:val="0"/>
        <w:adjustRightInd/>
        <w:snapToGrid/>
        <w:spacing w:line="540" w:lineRule="exact"/>
        <w:ind w:left="0" w:leftChars="0" w:firstLine="66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房票交易中产生的房票补助、购房补助、入住补贴等票据、凭证自愿</w:t>
      </w:r>
      <w:r>
        <w:rPr>
          <w:rFonts w:hint="default" w:ascii="Times New Roman" w:hAnsi="Times New Roman" w:eastAsia="方正仿宋_GBK" w:cs="Times New Roman"/>
          <w:sz w:val="32"/>
          <w:szCs w:val="32"/>
          <w:lang w:val="en-US" w:eastAsia="zh-CN"/>
        </w:rPr>
        <w:t>接受</w:t>
      </w:r>
      <w:r>
        <w:rPr>
          <w:rFonts w:hint="default" w:ascii="Times New Roman" w:hAnsi="Times New Roman" w:eastAsia="方正仿宋_GBK" w:cs="Times New Roman"/>
          <w:sz w:val="32"/>
          <w:szCs w:val="32"/>
        </w:rPr>
        <w:t>区住房城乡建委委托</w:t>
      </w:r>
      <w:r>
        <w:rPr>
          <w:rFonts w:hint="default"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rPr>
        <w:t>第三方审计单位进行统一审核，</w:t>
      </w:r>
      <w:r>
        <w:rPr>
          <w:rFonts w:hint="default" w:ascii="Times New Roman" w:hAnsi="Times New Roman" w:eastAsia="方正仿宋_GBK" w:cs="Times New Roman"/>
          <w:sz w:val="32"/>
          <w:szCs w:val="32"/>
          <w:lang w:val="en-US" w:eastAsia="zh-CN"/>
        </w:rPr>
        <w:t>如有不实承诺人愿承担法律责任</w:t>
      </w:r>
      <w:r>
        <w:rPr>
          <w:rFonts w:hint="default" w:ascii="Times New Roman" w:hAnsi="Times New Roman" w:eastAsia="方正仿宋_GBK" w:cs="Times New Roman"/>
          <w:sz w:val="32"/>
          <w:szCs w:val="32"/>
        </w:rPr>
        <w:t>。</w:t>
      </w:r>
    </w:p>
    <w:p w14:paraId="11920A79">
      <w:pPr>
        <w:keepNext w:val="0"/>
        <w:keepLines w:val="0"/>
        <w:pageBreakBefore w:val="0"/>
        <w:widowControl w:val="0"/>
        <w:kinsoku/>
        <w:wordWrap/>
        <w:overflowPunct/>
        <w:topLinePunct w:val="0"/>
        <w:autoSpaceDE/>
        <w:autoSpaceDN/>
        <w:bidi w:val="0"/>
        <w:adjustRightInd/>
        <w:snapToGrid/>
        <w:spacing w:line="540" w:lineRule="exact"/>
        <w:ind w:left="0" w:leftChars="0" w:firstLine="66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本承诺自承诺人签字盖章后生效，本承诺系不可撤销，但法律法规规定的法定可撤销情形除外。</w:t>
      </w:r>
    </w:p>
    <w:p w14:paraId="01952CE3">
      <w:pPr>
        <w:keepNext w:val="0"/>
        <w:keepLines w:val="0"/>
        <w:pageBreakBefore w:val="0"/>
        <w:widowControl w:val="0"/>
        <w:kinsoku/>
        <w:wordWrap/>
        <w:overflowPunct/>
        <w:topLinePunct w:val="0"/>
        <w:autoSpaceDE/>
        <w:autoSpaceDN/>
        <w:bidi w:val="0"/>
        <w:adjustRightInd/>
        <w:snapToGrid/>
        <w:spacing w:line="540" w:lineRule="exact"/>
        <w:ind w:left="0" w:leftChars="0" w:firstLine="5940" w:firstLineChars="18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承诺人：</w:t>
      </w:r>
    </w:p>
    <w:p w14:paraId="629C9B96">
      <w:pPr>
        <w:keepNext w:val="0"/>
        <w:keepLines w:val="0"/>
        <w:pageBreakBefore w:val="0"/>
        <w:widowControl w:val="0"/>
        <w:kinsoku/>
        <w:wordWrap/>
        <w:overflowPunct/>
        <w:topLinePunct w:val="0"/>
        <w:autoSpaceDE/>
        <w:autoSpaceDN/>
        <w:bidi w:val="0"/>
        <w:adjustRightInd/>
        <w:snapToGrid/>
        <w:spacing w:line="540" w:lineRule="exact"/>
        <w:ind w:left="0" w:leftChars="0" w:firstLine="66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 xml:space="preserve">  </w:t>
      </w:r>
      <w:r>
        <w:rPr>
          <w:rFonts w:hint="default" w:ascii="Times New Roman" w:hAnsi="Times New Roman" w:eastAsia="方正仿宋_GBK" w:cs="Times New Roman"/>
          <w:sz w:val="32"/>
          <w:szCs w:val="32"/>
          <w:lang w:val="en-US" w:eastAsia="zh-CN"/>
        </w:rPr>
        <w:t>年</w:t>
      </w:r>
      <w:r>
        <w:rPr>
          <w:rFonts w:hint="default" w:ascii="Times New Roman" w:hAnsi="Times New Roman" w:eastAsia="方正仿宋_GBK" w:cs="Times New Roman"/>
          <w:sz w:val="32"/>
          <w:szCs w:val="32"/>
          <w:lang w:eastAsia="zh-CN"/>
        </w:rPr>
        <w:t xml:space="preserve">   </w:t>
      </w:r>
      <w:r>
        <w:rPr>
          <w:rFonts w:hint="default" w:ascii="Times New Roman" w:hAnsi="Times New Roman" w:eastAsia="方正仿宋_GBK" w:cs="Times New Roman"/>
          <w:sz w:val="32"/>
          <w:szCs w:val="32"/>
          <w:lang w:val="en-US" w:eastAsia="zh-CN"/>
        </w:rPr>
        <w:t>月</w:t>
      </w:r>
      <w:r>
        <w:rPr>
          <w:rFonts w:hint="default" w:ascii="Times New Roman" w:hAnsi="Times New Roman" w:eastAsia="方正仿宋_GBK" w:cs="Times New Roman"/>
          <w:sz w:val="32"/>
          <w:szCs w:val="32"/>
          <w:lang w:eastAsia="zh-CN"/>
        </w:rPr>
        <w:t xml:space="preserve">   </w:t>
      </w:r>
      <w:r>
        <w:rPr>
          <w:rFonts w:hint="default" w:ascii="Times New Roman" w:hAnsi="Times New Roman" w:eastAsia="方正仿宋_GBK" w:cs="Times New Roman"/>
          <w:sz w:val="32"/>
          <w:szCs w:val="32"/>
          <w:lang w:val="en-US" w:eastAsia="zh-CN"/>
        </w:rPr>
        <w:t>日</w:t>
      </w:r>
    </w:p>
    <w:p w14:paraId="2881ABC7">
      <w:pPr>
        <w:keepNext w:val="0"/>
        <w:keepLines w:val="0"/>
        <w:pageBreakBefore w:val="0"/>
        <w:widowControl w:val="0"/>
        <w:kinsoku/>
        <w:wordWrap/>
        <w:overflowPunct/>
        <w:topLinePunct w:val="0"/>
        <w:autoSpaceDE/>
        <w:autoSpaceDN/>
        <w:bidi w:val="0"/>
        <w:adjustRightInd/>
        <w:snapToGrid/>
        <w:spacing w:line="680" w:lineRule="exact"/>
        <w:ind w:left="0" w:leftChars="0" w:firstLine="0" w:firstLineChars="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附件5</w:t>
      </w:r>
    </w:p>
    <w:p w14:paraId="31CDE73C">
      <w:pPr>
        <w:keepNext w:val="0"/>
        <w:keepLines w:val="0"/>
        <w:pageBreakBefore w:val="0"/>
        <w:widowControl w:val="0"/>
        <w:kinsoku/>
        <w:wordWrap/>
        <w:overflowPunct/>
        <w:topLinePunct w:val="0"/>
        <w:autoSpaceDE/>
        <w:autoSpaceDN/>
        <w:bidi w:val="0"/>
        <w:adjustRightInd/>
        <w:snapToGrid/>
        <w:spacing w:line="680" w:lineRule="exact"/>
        <w:jc w:val="center"/>
        <w:textAlignment w:val="auto"/>
        <w:outlineLvl w:val="9"/>
        <w:rPr>
          <w:rFonts w:hint="eastAsia" w:ascii="方正仿宋_GBK" w:hAnsi="方正仿宋_GBK" w:eastAsia="方正仿宋_GBK" w:cs="方正仿宋_GBK"/>
          <w:sz w:val="32"/>
          <w:szCs w:val="32"/>
        </w:rPr>
      </w:pPr>
    </w:p>
    <w:p w14:paraId="7E67A8E7">
      <w:pPr>
        <w:keepNext w:val="0"/>
        <w:keepLines w:val="0"/>
        <w:pageBreakBefore w:val="0"/>
        <w:widowControl w:val="0"/>
        <w:kinsoku/>
        <w:wordWrap/>
        <w:overflowPunct/>
        <w:topLinePunct w:val="0"/>
        <w:autoSpaceDE/>
        <w:autoSpaceDN/>
        <w:bidi w:val="0"/>
        <w:adjustRightInd/>
        <w:snapToGrid/>
        <w:spacing w:line="680" w:lineRule="exact"/>
        <w:ind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大足区征地拆迁住房货币安置人员</w:t>
      </w:r>
    </w:p>
    <w:p w14:paraId="34C61834">
      <w:pPr>
        <w:keepNext w:val="0"/>
        <w:keepLines w:val="0"/>
        <w:pageBreakBefore w:val="0"/>
        <w:widowControl w:val="0"/>
        <w:kinsoku/>
        <w:wordWrap/>
        <w:overflowPunct/>
        <w:topLinePunct w:val="0"/>
        <w:autoSpaceDE/>
        <w:autoSpaceDN/>
        <w:bidi w:val="0"/>
        <w:adjustRightInd/>
        <w:snapToGrid/>
        <w:spacing w:line="680" w:lineRule="exact"/>
        <w:ind w:firstLine="0" w:firstLineChars="0"/>
        <w:jc w:val="center"/>
        <w:textAlignment w:val="auto"/>
        <w:outlineLvl w:val="9"/>
        <w:rPr>
          <w:rFonts w:hint="eastAsia" w:ascii="方正仿宋_GBK" w:hAnsi="方正仿宋_GBK" w:eastAsia="方正仿宋_GBK" w:cs="方正仿宋_GBK"/>
          <w:sz w:val="44"/>
          <w:szCs w:val="44"/>
        </w:rPr>
      </w:pPr>
      <w:r>
        <w:rPr>
          <w:rFonts w:hint="eastAsia" w:ascii="方正小标宋_GBK" w:hAnsi="方正小标宋_GBK" w:eastAsia="方正小标宋_GBK" w:cs="方正小标宋_GBK"/>
          <w:sz w:val="44"/>
          <w:szCs w:val="44"/>
        </w:rPr>
        <w:t>棠香</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龙岗组团城区购房补助标准</w:t>
      </w:r>
    </w:p>
    <w:p w14:paraId="55844B9B">
      <w:pPr>
        <w:keepNext w:val="0"/>
        <w:keepLines w:val="0"/>
        <w:pageBreakBefore w:val="0"/>
        <w:widowControl w:val="0"/>
        <w:kinsoku/>
        <w:wordWrap/>
        <w:overflowPunct/>
        <w:topLinePunct w:val="0"/>
        <w:autoSpaceDE/>
        <w:autoSpaceDN/>
        <w:bidi w:val="0"/>
        <w:adjustRightInd/>
        <w:snapToGrid/>
        <w:spacing w:line="680" w:lineRule="exact"/>
        <w:jc w:val="right"/>
        <w:textAlignment w:val="auto"/>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24"/>
          <w:lang w:val="en-US" w:eastAsia="zh-CN"/>
        </w:rPr>
        <w:t xml:space="preserve">       </w:t>
      </w:r>
      <w:r>
        <w:rPr>
          <w:rFonts w:hint="eastAsia" w:ascii="方正仿宋_GBK" w:hAnsi="方正仿宋_GBK" w:eastAsia="方正仿宋_GBK" w:cs="方正仿宋_GBK"/>
          <w:sz w:val="30"/>
          <w:szCs w:val="30"/>
          <w:lang w:val="en-US" w:eastAsia="zh-CN"/>
        </w:rPr>
        <w:t xml:space="preserve">   </w:t>
      </w:r>
      <w:r>
        <w:rPr>
          <w:rFonts w:hint="eastAsia" w:ascii="方正仿宋_GBK" w:hAnsi="方正仿宋_GBK" w:eastAsia="方正仿宋_GBK" w:cs="方正仿宋_GBK"/>
          <w:sz w:val="30"/>
          <w:szCs w:val="30"/>
        </w:rPr>
        <w:t>（元/</w:t>
      </w:r>
      <w:r>
        <w:rPr>
          <w:rFonts w:hint="default" w:ascii="Times New Roman" w:hAnsi="Times New Roman" w:eastAsia="方正仿宋_GBK" w:cs="Times New Roman"/>
          <w:sz w:val="30"/>
          <w:szCs w:val="30"/>
        </w:rPr>
        <w:t>m</w:t>
      </w:r>
      <w:r>
        <w:rPr>
          <w:rFonts w:hint="default" w:ascii="Times New Roman" w:hAnsi="Times New Roman" w:eastAsia="方正仿宋_GBK" w:cs="Times New Roman"/>
          <w:sz w:val="30"/>
          <w:szCs w:val="30"/>
          <w:vertAlign w:val="superscript"/>
        </w:rPr>
        <w:t>2</w:t>
      </w:r>
      <w:r>
        <w:rPr>
          <w:rFonts w:hint="eastAsia" w:ascii="方正仿宋_GBK" w:hAnsi="方正仿宋_GBK" w:eastAsia="方正仿宋_GBK" w:cs="方正仿宋_GBK"/>
          <w:sz w:val="30"/>
          <w:szCs w:val="30"/>
        </w:rPr>
        <w:t>）</w:t>
      </w:r>
    </w:p>
    <w:tbl>
      <w:tblPr>
        <w:tblStyle w:val="16"/>
        <w:tblW w:w="81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21"/>
        <w:gridCol w:w="2929"/>
        <w:gridCol w:w="3646"/>
      </w:tblGrid>
      <w:tr w14:paraId="4FD66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blHeader/>
          <w:jc w:val="center"/>
        </w:trPr>
        <w:tc>
          <w:tcPr>
            <w:tcW w:w="1621" w:type="dxa"/>
            <w:tcBorders>
              <w:top w:val="single" w:color="auto" w:sz="4" w:space="0"/>
              <w:left w:val="single" w:color="auto" w:sz="4" w:space="0"/>
              <w:bottom w:val="single" w:color="auto" w:sz="4" w:space="0"/>
              <w:right w:val="single" w:color="auto" w:sz="4" w:space="0"/>
            </w:tcBorders>
            <w:vAlign w:val="center"/>
          </w:tcPr>
          <w:p w14:paraId="5E5E2529">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黑体_GBK" w:hAnsi="方正黑体_GBK" w:eastAsia="方正黑体_GBK" w:cs="方正黑体_GBK"/>
                <w:kern w:val="0"/>
                <w:sz w:val="30"/>
                <w:szCs w:val="30"/>
              </w:rPr>
            </w:pPr>
            <w:r>
              <w:rPr>
                <w:rFonts w:hint="eastAsia" w:ascii="方正黑体_GBK" w:hAnsi="方正黑体_GBK" w:eastAsia="方正黑体_GBK" w:cs="方正黑体_GBK"/>
                <w:kern w:val="0"/>
                <w:sz w:val="30"/>
                <w:szCs w:val="30"/>
              </w:rPr>
              <w:t>序号</w:t>
            </w:r>
          </w:p>
        </w:tc>
        <w:tc>
          <w:tcPr>
            <w:tcW w:w="2929" w:type="dxa"/>
            <w:tcBorders>
              <w:top w:val="single" w:color="auto" w:sz="4" w:space="0"/>
              <w:left w:val="nil"/>
              <w:bottom w:val="single" w:color="auto" w:sz="4" w:space="0"/>
              <w:right w:val="single" w:color="auto" w:sz="4" w:space="0"/>
            </w:tcBorders>
            <w:vAlign w:val="center"/>
          </w:tcPr>
          <w:p w14:paraId="74BCE97A">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黑体_GBK" w:hAnsi="方正黑体_GBK" w:eastAsia="方正黑体_GBK" w:cs="方正黑体_GBK"/>
                <w:kern w:val="0"/>
                <w:sz w:val="30"/>
                <w:szCs w:val="30"/>
              </w:rPr>
            </w:pPr>
            <w:r>
              <w:rPr>
                <w:rFonts w:hint="eastAsia" w:ascii="方正黑体_GBK" w:hAnsi="方正黑体_GBK" w:eastAsia="方正黑体_GBK" w:cs="方正黑体_GBK"/>
                <w:kern w:val="0"/>
                <w:sz w:val="30"/>
                <w:szCs w:val="30"/>
              </w:rPr>
              <w:t>镇街</w:t>
            </w:r>
          </w:p>
        </w:tc>
        <w:tc>
          <w:tcPr>
            <w:tcW w:w="3646" w:type="dxa"/>
            <w:tcBorders>
              <w:top w:val="single" w:color="auto" w:sz="4" w:space="0"/>
              <w:left w:val="nil"/>
              <w:bottom w:val="single" w:color="auto" w:sz="4" w:space="0"/>
              <w:right w:val="single" w:color="auto" w:sz="4" w:space="0"/>
            </w:tcBorders>
            <w:vAlign w:val="center"/>
          </w:tcPr>
          <w:p w14:paraId="38632B50">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黑体_GBK" w:hAnsi="方正黑体_GBK" w:eastAsia="方正黑体_GBK" w:cs="方正黑体_GBK"/>
                <w:kern w:val="0"/>
                <w:sz w:val="30"/>
                <w:szCs w:val="30"/>
              </w:rPr>
            </w:pPr>
            <w:r>
              <w:rPr>
                <w:rFonts w:hint="eastAsia" w:ascii="方正黑体_GBK" w:hAnsi="方正黑体_GBK" w:eastAsia="方正黑体_GBK" w:cs="方正黑体_GBK"/>
                <w:kern w:val="0"/>
                <w:sz w:val="30"/>
                <w:szCs w:val="30"/>
              </w:rPr>
              <w:t>购房补助标准</w:t>
            </w:r>
          </w:p>
        </w:tc>
      </w:tr>
      <w:tr w14:paraId="050E9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single" w:color="auto" w:sz="4" w:space="0"/>
              <w:left w:val="single" w:color="auto" w:sz="4" w:space="0"/>
              <w:bottom w:val="single" w:color="auto" w:sz="4" w:space="0"/>
              <w:right w:val="single" w:color="auto" w:sz="4" w:space="0"/>
            </w:tcBorders>
            <w:vAlign w:val="center"/>
          </w:tcPr>
          <w:p w14:paraId="6DC16A74">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w:t>
            </w:r>
          </w:p>
        </w:tc>
        <w:tc>
          <w:tcPr>
            <w:tcW w:w="2929" w:type="dxa"/>
            <w:tcBorders>
              <w:top w:val="single" w:color="auto" w:sz="4" w:space="0"/>
              <w:left w:val="nil"/>
              <w:bottom w:val="single" w:color="auto" w:sz="4" w:space="0"/>
              <w:right w:val="single" w:color="auto" w:sz="4" w:space="0"/>
            </w:tcBorders>
            <w:vAlign w:val="center"/>
          </w:tcPr>
          <w:p w14:paraId="696B7EF0">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双路街道</w:t>
            </w:r>
          </w:p>
        </w:tc>
        <w:tc>
          <w:tcPr>
            <w:tcW w:w="3646" w:type="dxa"/>
            <w:tcBorders>
              <w:top w:val="single" w:color="auto" w:sz="4" w:space="0"/>
              <w:left w:val="nil"/>
              <w:bottom w:val="single" w:color="auto" w:sz="4" w:space="0"/>
              <w:right w:val="single" w:color="auto" w:sz="4" w:space="0"/>
            </w:tcBorders>
            <w:vAlign w:val="center"/>
          </w:tcPr>
          <w:p w14:paraId="6A0CBDD8">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400</w:t>
            </w:r>
          </w:p>
        </w:tc>
      </w:tr>
      <w:tr w14:paraId="5F7DB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left w:val="single" w:color="auto" w:sz="4" w:space="0"/>
              <w:bottom w:val="single" w:color="auto" w:sz="4" w:space="0"/>
              <w:right w:val="single" w:color="auto" w:sz="4" w:space="0"/>
            </w:tcBorders>
            <w:vAlign w:val="center"/>
          </w:tcPr>
          <w:p w14:paraId="4CF59460">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2</w:t>
            </w:r>
          </w:p>
        </w:tc>
        <w:tc>
          <w:tcPr>
            <w:tcW w:w="2929" w:type="dxa"/>
            <w:tcBorders>
              <w:left w:val="nil"/>
              <w:bottom w:val="single" w:color="auto" w:sz="4" w:space="0"/>
              <w:right w:val="single" w:color="auto" w:sz="4" w:space="0"/>
            </w:tcBorders>
            <w:vAlign w:val="center"/>
          </w:tcPr>
          <w:p w14:paraId="5D26F0F1">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通桥街道</w:t>
            </w:r>
          </w:p>
        </w:tc>
        <w:tc>
          <w:tcPr>
            <w:tcW w:w="3646" w:type="dxa"/>
            <w:tcBorders>
              <w:top w:val="single" w:color="auto" w:sz="4" w:space="0"/>
              <w:left w:val="nil"/>
              <w:bottom w:val="single" w:color="auto" w:sz="4" w:space="0"/>
              <w:right w:val="single" w:color="auto" w:sz="4" w:space="0"/>
            </w:tcBorders>
            <w:vAlign w:val="center"/>
          </w:tcPr>
          <w:p w14:paraId="19DF16C7">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400</w:t>
            </w:r>
          </w:p>
        </w:tc>
      </w:tr>
      <w:tr w14:paraId="6239E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left w:val="single" w:color="auto" w:sz="4" w:space="0"/>
              <w:bottom w:val="single" w:color="auto" w:sz="4" w:space="0"/>
              <w:right w:val="single" w:color="auto" w:sz="4" w:space="0"/>
            </w:tcBorders>
            <w:vAlign w:val="center"/>
          </w:tcPr>
          <w:p w14:paraId="1491C504">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3</w:t>
            </w:r>
          </w:p>
        </w:tc>
        <w:tc>
          <w:tcPr>
            <w:tcW w:w="2929" w:type="dxa"/>
            <w:tcBorders>
              <w:left w:val="nil"/>
              <w:bottom w:val="single" w:color="auto" w:sz="4" w:space="0"/>
              <w:right w:val="single" w:color="auto" w:sz="4" w:space="0"/>
            </w:tcBorders>
            <w:vAlign w:val="center"/>
          </w:tcPr>
          <w:p w14:paraId="25310F3F">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龙滩子街道</w:t>
            </w:r>
          </w:p>
        </w:tc>
        <w:tc>
          <w:tcPr>
            <w:tcW w:w="3646" w:type="dxa"/>
            <w:tcBorders>
              <w:top w:val="single" w:color="auto" w:sz="4" w:space="0"/>
              <w:left w:val="nil"/>
              <w:bottom w:val="single" w:color="auto" w:sz="4" w:space="0"/>
              <w:right w:val="single" w:color="auto" w:sz="4" w:space="0"/>
            </w:tcBorders>
            <w:vAlign w:val="center"/>
          </w:tcPr>
          <w:p w14:paraId="7429F169">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400</w:t>
            </w:r>
          </w:p>
        </w:tc>
      </w:tr>
      <w:tr w14:paraId="58B5B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1E1711E8">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4</w:t>
            </w:r>
          </w:p>
        </w:tc>
        <w:tc>
          <w:tcPr>
            <w:tcW w:w="2929" w:type="dxa"/>
            <w:tcBorders>
              <w:top w:val="nil"/>
              <w:left w:val="nil"/>
              <w:bottom w:val="single" w:color="auto" w:sz="4" w:space="0"/>
              <w:right w:val="single" w:color="auto" w:sz="4" w:space="0"/>
            </w:tcBorders>
            <w:vAlign w:val="center"/>
          </w:tcPr>
          <w:p w14:paraId="2B33462B">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龙水镇</w:t>
            </w:r>
          </w:p>
        </w:tc>
        <w:tc>
          <w:tcPr>
            <w:tcW w:w="3646" w:type="dxa"/>
            <w:tcBorders>
              <w:top w:val="nil"/>
              <w:left w:val="nil"/>
              <w:bottom w:val="single" w:color="auto" w:sz="4" w:space="0"/>
              <w:right w:val="single" w:color="auto" w:sz="4" w:space="0"/>
            </w:tcBorders>
            <w:vAlign w:val="center"/>
          </w:tcPr>
          <w:p w14:paraId="10C1B3DB">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400</w:t>
            </w:r>
          </w:p>
        </w:tc>
      </w:tr>
      <w:tr w14:paraId="4ED0C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6DF441DE">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5</w:t>
            </w:r>
          </w:p>
        </w:tc>
        <w:tc>
          <w:tcPr>
            <w:tcW w:w="2929" w:type="dxa"/>
            <w:tcBorders>
              <w:top w:val="nil"/>
              <w:left w:val="nil"/>
              <w:bottom w:val="single" w:color="auto" w:sz="4" w:space="0"/>
              <w:right w:val="single" w:color="auto" w:sz="4" w:space="0"/>
            </w:tcBorders>
            <w:vAlign w:val="center"/>
          </w:tcPr>
          <w:p w14:paraId="35015BBD">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万古镇</w:t>
            </w:r>
          </w:p>
        </w:tc>
        <w:tc>
          <w:tcPr>
            <w:tcW w:w="3646" w:type="dxa"/>
            <w:tcBorders>
              <w:top w:val="nil"/>
              <w:left w:val="nil"/>
              <w:bottom w:val="single" w:color="auto" w:sz="4" w:space="0"/>
              <w:right w:val="single" w:color="auto" w:sz="4" w:space="0"/>
            </w:tcBorders>
            <w:vAlign w:val="center"/>
          </w:tcPr>
          <w:p w14:paraId="60933013">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400</w:t>
            </w:r>
          </w:p>
        </w:tc>
      </w:tr>
      <w:tr w14:paraId="296C5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1B3571B7">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6</w:t>
            </w:r>
          </w:p>
        </w:tc>
        <w:tc>
          <w:tcPr>
            <w:tcW w:w="2929" w:type="dxa"/>
            <w:tcBorders>
              <w:top w:val="nil"/>
              <w:left w:val="nil"/>
              <w:bottom w:val="single" w:color="auto" w:sz="4" w:space="0"/>
              <w:right w:val="single" w:color="auto" w:sz="4" w:space="0"/>
            </w:tcBorders>
            <w:vAlign w:val="center"/>
          </w:tcPr>
          <w:p w14:paraId="4394B880">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邮亭镇</w:t>
            </w:r>
          </w:p>
        </w:tc>
        <w:tc>
          <w:tcPr>
            <w:tcW w:w="3646" w:type="dxa"/>
            <w:tcBorders>
              <w:top w:val="nil"/>
              <w:left w:val="nil"/>
              <w:bottom w:val="single" w:color="auto" w:sz="4" w:space="0"/>
              <w:right w:val="single" w:color="auto" w:sz="4" w:space="0"/>
            </w:tcBorders>
            <w:vAlign w:val="center"/>
          </w:tcPr>
          <w:p w14:paraId="17194276">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500</w:t>
            </w:r>
          </w:p>
        </w:tc>
      </w:tr>
      <w:tr w14:paraId="6D94C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525FFFB5">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7</w:t>
            </w:r>
          </w:p>
        </w:tc>
        <w:tc>
          <w:tcPr>
            <w:tcW w:w="2929" w:type="dxa"/>
            <w:tcBorders>
              <w:top w:val="nil"/>
              <w:left w:val="nil"/>
              <w:bottom w:val="single" w:color="auto" w:sz="4" w:space="0"/>
              <w:right w:val="single" w:color="auto" w:sz="4" w:space="0"/>
            </w:tcBorders>
            <w:vAlign w:val="center"/>
          </w:tcPr>
          <w:p w14:paraId="314EF688">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玉龙镇</w:t>
            </w:r>
          </w:p>
        </w:tc>
        <w:tc>
          <w:tcPr>
            <w:tcW w:w="3646" w:type="dxa"/>
            <w:tcBorders>
              <w:top w:val="nil"/>
              <w:left w:val="nil"/>
              <w:bottom w:val="single" w:color="auto" w:sz="4" w:space="0"/>
              <w:right w:val="single" w:color="auto" w:sz="4" w:space="0"/>
            </w:tcBorders>
            <w:vAlign w:val="center"/>
          </w:tcPr>
          <w:p w14:paraId="30E49C08">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500</w:t>
            </w:r>
          </w:p>
        </w:tc>
      </w:tr>
      <w:tr w14:paraId="007EA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493DC93E">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8</w:t>
            </w:r>
          </w:p>
        </w:tc>
        <w:tc>
          <w:tcPr>
            <w:tcW w:w="2929" w:type="dxa"/>
            <w:tcBorders>
              <w:top w:val="nil"/>
              <w:left w:val="nil"/>
              <w:bottom w:val="single" w:color="auto" w:sz="4" w:space="0"/>
              <w:right w:val="single" w:color="auto" w:sz="4" w:space="0"/>
            </w:tcBorders>
            <w:vAlign w:val="center"/>
          </w:tcPr>
          <w:p w14:paraId="46320B38">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三驱镇</w:t>
            </w:r>
          </w:p>
        </w:tc>
        <w:tc>
          <w:tcPr>
            <w:tcW w:w="3646" w:type="dxa"/>
            <w:tcBorders>
              <w:top w:val="nil"/>
              <w:left w:val="nil"/>
              <w:bottom w:val="single" w:color="auto" w:sz="4" w:space="0"/>
              <w:right w:val="single" w:color="auto" w:sz="4" w:space="0"/>
            </w:tcBorders>
            <w:vAlign w:val="center"/>
          </w:tcPr>
          <w:p w14:paraId="4C72489B">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600</w:t>
            </w:r>
          </w:p>
        </w:tc>
      </w:tr>
      <w:tr w14:paraId="54A7F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682D2F6C">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9</w:t>
            </w:r>
          </w:p>
        </w:tc>
        <w:tc>
          <w:tcPr>
            <w:tcW w:w="2929" w:type="dxa"/>
            <w:tcBorders>
              <w:top w:val="nil"/>
              <w:left w:val="nil"/>
              <w:bottom w:val="single" w:color="auto" w:sz="4" w:space="0"/>
              <w:right w:val="single" w:color="auto" w:sz="4" w:space="0"/>
            </w:tcBorders>
            <w:vAlign w:val="center"/>
          </w:tcPr>
          <w:p w14:paraId="623E5E05">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宝顶镇</w:t>
            </w:r>
          </w:p>
        </w:tc>
        <w:tc>
          <w:tcPr>
            <w:tcW w:w="3646" w:type="dxa"/>
            <w:tcBorders>
              <w:top w:val="nil"/>
              <w:left w:val="nil"/>
              <w:bottom w:val="single" w:color="auto" w:sz="4" w:space="0"/>
              <w:right w:val="single" w:color="auto" w:sz="4" w:space="0"/>
            </w:tcBorders>
            <w:vAlign w:val="center"/>
          </w:tcPr>
          <w:p w14:paraId="0F2B9DB5">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600</w:t>
            </w:r>
          </w:p>
        </w:tc>
      </w:tr>
      <w:tr w14:paraId="7BFA9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2F5A7CDC">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10</w:t>
            </w:r>
          </w:p>
        </w:tc>
        <w:tc>
          <w:tcPr>
            <w:tcW w:w="2929" w:type="dxa"/>
            <w:tcBorders>
              <w:top w:val="nil"/>
              <w:left w:val="nil"/>
              <w:bottom w:val="single" w:color="auto" w:sz="4" w:space="0"/>
              <w:right w:val="single" w:color="auto" w:sz="4" w:space="0"/>
            </w:tcBorders>
            <w:vAlign w:val="center"/>
          </w:tcPr>
          <w:p w14:paraId="0EEE013D">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石马镇</w:t>
            </w:r>
          </w:p>
        </w:tc>
        <w:tc>
          <w:tcPr>
            <w:tcW w:w="3646" w:type="dxa"/>
            <w:tcBorders>
              <w:top w:val="nil"/>
              <w:left w:val="nil"/>
              <w:bottom w:val="single" w:color="auto" w:sz="4" w:space="0"/>
              <w:right w:val="single" w:color="auto" w:sz="4" w:space="0"/>
            </w:tcBorders>
            <w:vAlign w:val="center"/>
          </w:tcPr>
          <w:p w14:paraId="0C39271E">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800</w:t>
            </w:r>
          </w:p>
        </w:tc>
      </w:tr>
      <w:tr w14:paraId="53993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7653FBE5">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11</w:t>
            </w:r>
          </w:p>
        </w:tc>
        <w:tc>
          <w:tcPr>
            <w:tcW w:w="2929" w:type="dxa"/>
            <w:tcBorders>
              <w:top w:val="nil"/>
              <w:left w:val="nil"/>
              <w:bottom w:val="single" w:color="auto" w:sz="4" w:space="0"/>
              <w:right w:val="single" w:color="auto" w:sz="4" w:space="0"/>
            </w:tcBorders>
            <w:vAlign w:val="center"/>
          </w:tcPr>
          <w:p w14:paraId="5C3471FB">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中敖镇</w:t>
            </w:r>
          </w:p>
        </w:tc>
        <w:tc>
          <w:tcPr>
            <w:tcW w:w="3646" w:type="dxa"/>
            <w:tcBorders>
              <w:top w:val="nil"/>
              <w:left w:val="nil"/>
              <w:bottom w:val="single" w:color="auto" w:sz="4" w:space="0"/>
              <w:right w:val="single" w:color="auto" w:sz="4" w:space="0"/>
            </w:tcBorders>
            <w:vAlign w:val="center"/>
          </w:tcPr>
          <w:p w14:paraId="0F107556">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800</w:t>
            </w:r>
          </w:p>
        </w:tc>
      </w:tr>
      <w:tr w14:paraId="724A8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0CDE5F57">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12</w:t>
            </w:r>
          </w:p>
        </w:tc>
        <w:tc>
          <w:tcPr>
            <w:tcW w:w="2929" w:type="dxa"/>
            <w:tcBorders>
              <w:top w:val="nil"/>
              <w:left w:val="nil"/>
              <w:bottom w:val="single" w:color="auto" w:sz="4" w:space="0"/>
              <w:right w:val="single" w:color="auto" w:sz="4" w:space="0"/>
            </w:tcBorders>
            <w:vAlign w:val="center"/>
          </w:tcPr>
          <w:p w14:paraId="03C4F4FD">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宝兴镇</w:t>
            </w:r>
          </w:p>
        </w:tc>
        <w:tc>
          <w:tcPr>
            <w:tcW w:w="3646" w:type="dxa"/>
            <w:tcBorders>
              <w:top w:val="nil"/>
              <w:left w:val="nil"/>
              <w:bottom w:val="single" w:color="auto" w:sz="4" w:space="0"/>
              <w:right w:val="single" w:color="auto" w:sz="4" w:space="0"/>
            </w:tcBorders>
            <w:vAlign w:val="center"/>
          </w:tcPr>
          <w:p w14:paraId="42D36B91">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800</w:t>
            </w:r>
          </w:p>
        </w:tc>
      </w:tr>
      <w:tr w14:paraId="18F06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0C59AD92">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13</w:t>
            </w:r>
          </w:p>
        </w:tc>
        <w:tc>
          <w:tcPr>
            <w:tcW w:w="2929" w:type="dxa"/>
            <w:tcBorders>
              <w:top w:val="nil"/>
              <w:left w:val="nil"/>
              <w:bottom w:val="single" w:color="auto" w:sz="4" w:space="0"/>
              <w:right w:val="single" w:color="auto" w:sz="4" w:space="0"/>
            </w:tcBorders>
            <w:vAlign w:val="center"/>
          </w:tcPr>
          <w:p w14:paraId="0E6174F1">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珠溪镇</w:t>
            </w:r>
          </w:p>
        </w:tc>
        <w:tc>
          <w:tcPr>
            <w:tcW w:w="3646" w:type="dxa"/>
            <w:tcBorders>
              <w:top w:val="nil"/>
              <w:left w:val="nil"/>
              <w:bottom w:val="single" w:color="auto" w:sz="4" w:space="0"/>
              <w:right w:val="single" w:color="auto" w:sz="4" w:space="0"/>
            </w:tcBorders>
            <w:vAlign w:val="center"/>
          </w:tcPr>
          <w:p w14:paraId="7BC5988F">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800</w:t>
            </w:r>
          </w:p>
        </w:tc>
      </w:tr>
      <w:tr w14:paraId="0CFFC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40ADE091">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14</w:t>
            </w:r>
          </w:p>
        </w:tc>
        <w:tc>
          <w:tcPr>
            <w:tcW w:w="2929" w:type="dxa"/>
            <w:tcBorders>
              <w:top w:val="nil"/>
              <w:left w:val="nil"/>
              <w:bottom w:val="single" w:color="auto" w:sz="4" w:space="0"/>
              <w:right w:val="single" w:color="auto" w:sz="4" w:space="0"/>
            </w:tcBorders>
            <w:vAlign w:val="center"/>
          </w:tcPr>
          <w:p w14:paraId="26B435C1">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铁山镇</w:t>
            </w:r>
          </w:p>
        </w:tc>
        <w:tc>
          <w:tcPr>
            <w:tcW w:w="3646" w:type="dxa"/>
            <w:tcBorders>
              <w:top w:val="nil"/>
              <w:left w:val="nil"/>
              <w:bottom w:val="single" w:color="auto" w:sz="4" w:space="0"/>
              <w:right w:val="single" w:color="auto" w:sz="4" w:space="0"/>
            </w:tcBorders>
            <w:vAlign w:val="center"/>
          </w:tcPr>
          <w:p w14:paraId="35AF0AE2">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800</w:t>
            </w:r>
          </w:p>
        </w:tc>
      </w:tr>
      <w:tr w14:paraId="5DA77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397E846B">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15</w:t>
            </w:r>
          </w:p>
        </w:tc>
        <w:tc>
          <w:tcPr>
            <w:tcW w:w="2929" w:type="dxa"/>
            <w:tcBorders>
              <w:top w:val="nil"/>
              <w:left w:val="nil"/>
              <w:bottom w:val="single" w:color="auto" w:sz="4" w:space="0"/>
              <w:right w:val="single" w:color="auto" w:sz="4" w:space="0"/>
            </w:tcBorders>
            <w:vAlign w:val="center"/>
          </w:tcPr>
          <w:p w14:paraId="4AB5B963">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雍溪镇</w:t>
            </w:r>
          </w:p>
        </w:tc>
        <w:tc>
          <w:tcPr>
            <w:tcW w:w="3646" w:type="dxa"/>
            <w:tcBorders>
              <w:top w:val="nil"/>
              <w:left w:val="nil"/>
              <w:bottom w:val="single" w:color="auto" w:sz="4" w:space="0"/>
              <w:right w:val="single" w:color="auto" w:sz="4" w:space="0"/>
            </w:tcBorders>
            <w:vAlign w:val="center"/>
          </w:tcPr>
          <w:p w14:paraId="11984C4B">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1000</w:t>
            </w:r>
          </w:p>
        </w:tc>
      </w:tr>
      <w:tr w14:paraId="11420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6542BAA8">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16</w:t>
            </w:r>
          </w:p>
        </w:tc>
        <w:tc>
          <w:tcPr>
            <w:tcW w:w="2929" w:type="dxa"/>
            <w:tcBorders>
              <w:top w:val="nil"/>
              <w:left w:val="nil"/>
              <w:bottom w:val="single" w:color="auto" w:sz="4" w:space="0"/>
              <w:right w:val="single" w:color="auto" w:sz="4" w:space="0"/>
            </w:tcBorders>
            <w:vAlign w:val="center"/>
          </w:tcPr>
          <w:p w14:paraId="1A2CE2ED">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高升镇</w:t>
            </w:r>
          </w:p>
        </w:tc>
        <w:tc>
          <w:tcPr>
            <w:tcW w:w="3646" w:type="dxa"/>
            <w:tcBorders>
              <w:top w:val="nil"/>
              <w:left w:val="nil"/>
              <w:bottom w:val="single" w:color="auto" w:sz="4" w:space="0"/>
              <w:right w:val="single" w:color="auto" w:sz="4" w:space="0"/>
            </w:tcBorders>
            <w:vAlign w:val="center"/>
          </w:tcPr>
          <w:p w14:paraId="35C06E14">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1000</w:t>
            </w:r>
          </w:p>
        </w:tc>
      </w:tr>
      <w:tr w14:paraId="1721E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5AEB3344">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17</w:t>
            </w:r>
          </w:p>
        </w:tc>
        <w:tc>
          <w:tcPr>
            <w:tcW w:w="2929" w:type="dxa"/>
            <w:tcBorders>
              <w:top w:val="nil"/>
              <w:left w:val="nil"/>
              <w:bottom w:val="single" w:color="auto" w:sz="4" w:space="0"/>
              <w:right w:val="single" w:color="auto" w:sz="4" w:space="0"/>
            </w:tcBorders>
            <w:vAlign w:val="center"/>
          </w:tcPr>
          <w:p w14:paraId="7E9D63B3">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金山镇</w:t>
            </w:r>
          </w:p>
        </w:tc>
        <w:tc>
          <w:tcPr>
            <w:tcW w:w="3646" w:type="dxa"/>
            <w:tcBorders>
              <w:top w:val="nil"/>
              <w:left w:val="nil"/>
              <w:bottom w:val="single" w:color="auto" w:sz="4" w:space="0"/>
              <w:right w:val="single" w:color="auto" w:sz="4" w:space="0"/>
            </w:tcBorders>
            <w:vAlign w:val="center"/>
          </w:tcPr>
          <w:p w14:paraId="1DC56307">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1000</w:t>
            </w:r>
          </w:p>
        </w:tc>
      </w:tr>
      <w:tr w14:paraId="5247B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34767BFC">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18</w:t>
            </w:r>
          </w:p>
        </w:tc>
        <w:tc>
          <w:tcPr>
            <w:tcW w:w="2929" w:type="dxa"/>
            <w:tcBorders>
              <w:top w:val="nil"/>
              <w:left w:val="nil"/>
              <w:bottom w:val="single" w:color="auto" w:sz="4" w:space="0"/>
              <w:right w:val="single" w:color="auto" w:sz="4" w:space="0"/>
            </w:tcBorders>
            <w:vAlign w:val="center"/>
          </w:tcPr>
          <w:p w14:paraId="1AEEB2AA">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拾万镇</w:t>
            </w:r>
          </w:p>
        </w:tc>
        <w:tc>
          <w:tcPr>
            <w:tcW w:w="3646" w:type="dxa"/>
            <w:tcBorders>
              <w:top w:val="nil"/>
              <w:left w:val="nil"/>
              <w:bottom w:val="single" w:color="auto" w:sz="4" w:space="0"/>
              <w:right w:val="single" w:color="auto" w:sz="4" w:space="0"/>
            </w:tcBorders>
            <w:vAlign w:val="center"/>
          </w:tcPr>
          <w:p w14:paraId="553DA2E4">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1000</w:t>
            </w:r>
          </w:p>
        </w:tc>
      </w:tr>
      <w:tr w14:paraId="271F0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5CF02B4B">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19</w:t>
            </w:r>
          </w:p>
        </w:tc>
        <w:tc>
          <w:tcPr>
            <w:tcW w:w="2929" w:type="dxa"/>
            <w:tcBorders>
              <w:top w:val="nil"/>
              <w:left w:val="nil"/>
              <w:bottom w:val="single" w:color="auto" w:sz="4" w:space="0"/>
              <w:right w:val="single" w:color="auto" w:sz="4" w:space="0"/>
            </w:tcBorders>
            <w:vAlign w:val="center"/>
          </w:tcPr>
          <w:p w14:paraId="11FC7D95">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回龙镇</w:t>
            </w:r>
          </w:p>
        </w:tc>
        <w:tc>
          <w:tcPr>
            <w:tcW w:w="3646" w:type="dxa"/>
            <w:tcBorders>
              <w:top w:val="nil"/>
              <w:left w:val="nil"/>
              <w:bottom w:val="single" w:color="auto" w:sz="4" w:space="0"/>
              <w:right w:val="single" w:color="auto" w:sz="4" w:space="0"/>
            </w:tcBorders>
            <w:vAlign w:val="center"/>
          </w:tcPr>
          <w:p w14:paraId="0AAC775D">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1000</w:t>
            </w:r>
          </w:p>
        </w:tc>
      </w:tr>
      <w:tr w14:paraId="76131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5D939F46">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20</w:t>
            </w:r>
          </w:p>
        </w:tc>
        <w:tc>
          <w:tcPr>
            <w:tcW w:w="2929" w:type="dxa"/>
            <w:tcBorders>
              <w:top w:val="nil"/>
              <w:left w:val="nil"/>
              <w:bottom w:val="single" w:color="auto" w:sz="4" w:space="0"/>
              <w:right w:val="single" w:color="auto" w:sz="4" w:space="0"/>
            </w:tcBorders>
            <w:vAlign w:val="center"/>
          </w:tcPr>
          <w:p w14:paraId="235DA0B0">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国梁镇</w:t>
            </w:r>
          </w:p>
        </w:tc>
        <w:tc>
          <w:tcPr>
            <w:tcW w:w="3646" w:type="dxa"/>
            <w:tcBorders>
              <w:top w:val="nil"/>
              <w:left w:val="nil"/>
              <w:bottom w:val="single" w:color="auto" w:sz="4" w:space="0"/>
              <w:right w:val="single" w:color="auto" w:sz="4" w:space="0"/>
            </w:tcBorders>
            <w:vAlign w:val="center"/>
          </w:tcPr>
          <w:p w14:paraId="188B639D">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1000</w:t>
            </w:r>
          </w:p>
        </w:tc>
      </w:tr>
      <w:tr w14:paraId="7C3E6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13BFCA85">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21</w:t>
            </w:r>
          </w:p>
        </w:tc>
        <w:tc>
          <w:tcPr>
            <w:tcW w:w="2929" w:type="dxa"/>
            <w:tcBorders>
              <w:top w:val="nil"/>
              <w:left w:val="nil"/>
              <w:bottom w:val="single" w:color="auto" w:sz="4" w:space="0"/>
              <w:right w:val="single" w:color="auto" w:sz="4" w:space="0"/>
            </w:tcBorders>
            <w:vAlign w:val="center"/>
          </w:tcPr>
          <w:p w14:paraId="4591524A">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龙石镇</w:t>
            </w:r>
          </w:p>
        </w:tc>
        <w:tc>
          <w:tcPr>
            <w:tcW w:w="3646" w:type="dxa"/>
            <w:tcBorders>
              <w:top w:val="nil"/>
              <w:left w:val="nil"/>
              <w:bottom w:val="single" w:color="auto" w:sz="4" w:space="0"/>
              <w:right w:val="single" w:color="auto" w:sz="4" w:space="0"/>
            </w:tcBorders>
            <w:vAlign w:val="center"/>
          </w:tcPr>
          <w:p w14:paraId="5A8C45F0">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1000</w:t>
            </w:r>
          </w:p>
        </w:tc>
      </w:tr>
      <w:tr w14:paraId="21535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6D865A03">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22</w:t>
            </w:r>
          </w:p>
        </w:tc>
        <w:tc>
          <w:tcPr>
            <w:tcW w:w="2929" w:type="dxa"/>
            <w:tcBorders>
              <w:top w:val="nil"/>
              <w:left w:val="nil"/>
              <w:bottom w:val="single" w:color="auto" w:sz="4" w:space="0"/>
              <w:right w:val="single" w:color="auto" w:sz="4" w:space="0"/>
            </w:tcBorders>
            <w:vAlign w:val="center"/>
          </w:tcPr>
          <w:p w14:paraId="2D09A2A5">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季家镇</w:t>
            </w:r>
          </w:p>
        </w:tc>
        <w:tc>
          <w:tcPr>
            <w:tcW w:w="3646" w:type="dxa"/>
            <w:tcBorders>
              <w:top w:val="nil"/>
              <w:left w:val="nil"/>
              <w:bottom w:val="single" w:color="auto" w:sz="4" w:space="0"/>
              <w:right w:val="single" w:color="auto" w:sz="4" w:space="0"/>
            </w:tcBorders>
            <w:vAlign w:val="center"/>
          </w:tcPr>
          <w:p w14:paraId="2BD32274">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1000</w:t>
            </w:r>
          </w:p>
        </w:tc>
      </w:tr>
      <w:tr w14:paraId="111A7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 w:hRule="atLeast"/>
          <w:tblHeader/>
          <w:jc w:val="center"/>
        </w:trPr>
        <w:tc>
          <w:tcPr>
            <w:tcW w:w="1621" w:type="dxa"/>
            <w:tcBorders>
              <w:top w:val="nil"/>
              <w:left w:val="single" w:color="auto" w:sz="4" w:space="0"/>
              <w:bottom w:val="single" w:color="auto" w:sz="4" w:space="0"/>
              <w:right w:val="single" w:color="auto" w:sz="4" w:space="0"/>
            </w:tcBorders>
            <w:vAlign w:val="center"/>
          </w:tcPr>
          <w:p w14:paraId="3EDDA79B">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23</w:t>
            </w:r>
          </w:p>
        </w:tc>
        <w:tc>
          <w:tcPr>
            <w:tcW w:w="2929" w:type="dxa"/>
            <w:tcBorders>
              <w:top w:val="nil"/>
              <w:left w:val="nil"/>
              <w:bottom w:val="single" w:color="auto" w:sz="4" w:space="0"/>
              <w:right w:val="single" w:color="auto" w:sz="4" w:space="0"/>
            </w:tcBorders>
            <w:vAlign w:val="center"/>
          </w:tcPr>
          <w:p w14:paraId="5EF67DE1">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高坪镇</w:t>
            </w:r>
          </w:p>
        </w:tc>
        <w:tc>
          <w:tcPr>
            <w:tcW w:w="3646" w:type="dxa"/>
            <w:tcBorders>
              <w:top w:val="nil"/>
              <w:left w:val="nil"/>
              <w:bottom w:val="single" w:color="auto" w:sz="4" w:space="0"/>
              <w:right w:val="single" w:color="auto" w:sz="4" w:space="0"/>
            </w:tcBorders>
            <w:vAlign w:val="center"/>
          </w:tcPr>
          <w:p w14:paraId="62DD1E91">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1000</w:t>
            </w:r>
          </w:p>
        </w:tc>
      </w:tr>
      <w:tr w14:paraId="5A75F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 w:hRule="atLeast"/>
          <w:tblHeader/>
          <w:jc w:val="center"/>
        </w:trPr>
        <w:tc>
          <w:tcPr>
            <w:tcW w:w="1621" w:type="dxa"/>
            <w:tcBorders>
              <w:top w:val="nil"/>
              <w:left w:val="single" w:color="auto" w:sz="4" w:space="0"/>
              <w:bottom w:val="single" w:color="auto" w:sz="4" w:space="0"/>
              <w:right w:val="single" w:color="auto" w:sz="4" w:space="0"/>
            </w:tcBorders>
            <w:vAlign w:val="center"/>
          </w:tcPr>
          <w:p w14:paraId="69B9002E">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24</w:t>
            </w:r>
          </w:p>
        </w:tc>
        <w:tc>
          <w:tcPr>
            <w:tcW w:w="2929" w:type="dxa"/>
            <w:tcBorders>
              <w:top w:val="nil"/>
              <w:left w:val="nil"/>
              <w:bottom w:val="single" w:color="auto" w:sz="4" w:space="0"/>
              <w:right w:val="single" w:color="auto" w:sz="4" w:space="0"/>
            </w:tcBorders>
            <w:vAlign w:val="center"/>
          </w:tcPr>
          <w:p w14:paraId="0F56F170">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古龙镇</w:t>
            </w:r>
          </w:p>
        </w:tc>
        <w:tc>
          <w:tcPr>
            <w:tcW w:w="3646" w:type="dxa"/>
            <w:tcBorders>
              <w:top w:val="nil"/>
              <w:left w:val="nil"/>
              <w:bottom w:val="single" w:color="auto" w:sz="4" w:space="0"/>
              <w:right w:val="single" w:color="auto" w:sz="4" w:space="0"/>
            </w:tcBorders>
            <w:vAlign w:val="center"/>
          </w:tcPr>
          <w:p w14:paraId="46E0ECE1">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center"/>
              <w:textAlignment w:val="auto"/>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1000</w:t>
            </w:r>
          </w:p>
        </w:tc>
      </w:tr>
    </w:tbl>
    <w:p w14:paraId="50C734A4">
      <w:pPr>
        <w:spacing w:line="400" w:lineRule="exact"/>
        <w:rPr>
          <w:rFonts w:hint="eastAsia" w:ascii="方正仿宋_GBK" w:hAnsi="方正仿宋_GBK" w:eastAsia="方正仿宋_GBK" w:cs="方正仿宋_GBK"/>
          <w:color w:val="auto"/>
          <w:spacing w:val="-6"/>
          <w:sz w:val="32"/>
          <w:szCs w:val="32"/>
          <w:highlight w:val="none"/>
        </w:rPr>
      </w:pPr>
    </w:p>
    <w:p w14:paraId="40BAA3CD">
      <w:pPr>
        <w:pStyle w:val="8"/>
        <w:rPr>
          <w:rFonts w:hint="eastAsia" w:ascii="方正仿宋_GBK" w:hAnsi="方正仿宋_GBK" w:eastAsia="方正仿宋_GBK" w:cs="方正仿宋_GBK"/>
        </w:rPr>
        <w:sectPr>
          <w:footerReference r:id="rId7" w:type="default"/>
          <w:pgSz w:w="11905" w:h="16838"/>
          <w:pgMar w:top="1440" w:right="1803" w:bottom="1440" w:left="1803" w:header="850" w:footer="1134" w:gutter="0"/>
          <w:pgNumType w:fmt="decimal"/>
          <w:cols w:space="0" w:num="1"/>
          <w:formProt w:val="0"/>
          <w:rtlGutter w:val="0"/>
          <w:docGrid w:type="linesAndChars" w:linePitch="637" w:charSpace="2252"/>
        </w:sectPr>
      </w:pPr>
    </w:p>
    <w:p w14:paraId="5CD2E34F">
      <w:pPr>
        <w:keepNext w:val="0"/>
        <w:keepLines w:val="0"/>
        <w:pageBreakBefore w:val="0"/>
        <w:widowControl w:val="0"/>
        <w:kinsoku/>
        <w:wordWrap/>
        <w:overflowPunct/>
        <w:topLinePunct w:val="0"/>
        <w:autoSpaceDE/>
        <w:autoSpaceDN/>
        <w:bidi w:val="0"/>
        <w:adjustRightInd/>
        <w:snapToGrid/>
        <w:spacing w:line="680" w:lineRule="exact"/>
        <w:ind w:firstLine="0" w:firstLineChars="0"/>
        <w:jc w:val="center"/>
        <w:textAlignment w:val="auto"/>
        <w:outlineLvl w:val="9"/>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rPr>
        <w:t>大足区</w:t>
      </w:r>
      <w:r>
        <w:rPr>
          <w:rFonts w:hint="eastAsia" w:ascii="方正小标宋_GBK" w:hAnsi="方正小标宋_GBK" w:eastAsia="方正小标宋_GBK" w:cs="方正小标宋_GBK"/>
          <w:b w:val="0"/>
          <w:bCs w:val="0"/>
          <w:sz w:val="44"/>
          <w:szCs w:val="44"/>
          <w:lang w:val="en-US" w:eastAsia="zh-CN"/>
        </w:rPr>
        <w:t>邮亭镇、玉龙镇等</w:t>
      </w:r>
      <w:r>
        <w:rPr>
          <w:rFonts w:hint="default" w:ascii="Times New Roman" w:hAnsi="Times New Roman" w:eastAsia="方正小标宋_GBK" w:cs="Times New Roman"/>
          <w:b w:val="0"/>
          <w:bCs w:val="0"/>
          <w:sz w:val="44"/>
          <w:szCs w:val="44"/>
          <w:lang w:val="en-US" w:eastAsia="zh-CN"/>
        </w:rPr>
        <w:t>2</w:t>
      </w:r>
      <w:r>
        <w:rPr>
          <w:rFonts w:hint="eastAsia" w:ascii="方正小标宋_GBK" w:hAnsi="方正小标宋_GBK" w:eastAsia="方正小标宋_GBK" w:cs="方正小标宋_GBK"/>
          <w:b w:val="0"/>
          <w:bCs w:val="0"/>
          <w:sz w:val="44"/>
          <w:szCs w:val="44"/>
          <w:lang w:val="en-US" w:eastAsia="zh-CN"/>
        </w:rPr>
        <w:t>个镇</w:t>
      </w:r>
    </w:p>
    <w:p w14:paraId="01BC4CFB">
      <w:pPr>
        <w:keepNext w:val="0"/>
        <w:keepLines w:val="0"/>
        <w:pageBreakBefore w:val="0"/>
        <w:widowControl w:val="0"/>
        <w:kinsoku/>
        <w:wordWrap/>
        <w:overflowPunct/>
        <w:topLinePunct w:val="0"/>
        <w:autoSpaceDE/>
        <w:autoSpaceDN/>
        <w:bidi w:val="0"/>
        <w:adjustRightInd/>
        <w:snapToGrid/>
        <w:spacing w:line="680" w:lineRule="exact"/>
        <w:ind w:firstLine="0" w:firstLineChars="0"/>
        <w:jc w:val="center"/>
        <w:textAlignment w:val="auto"/>
        <w:outlineLvl w:val="9"/>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征地拆迁住房货币安置人员</w:t>
      </w:r>
    </w:p>
    <w:p w14:paraId="219DE920">
      <w:pPr>
        <w:keepNext w:val="0"/>
        <w:keepLines w:val="0"/>
        <w:pageBreakBefore w:val="0"/>
        <w:widowControl w:val="0"/>
        <w:kinsoku/>
        <w:wordWrap/>
        <w:overflowPunct/>
        <w:topLinePunct w:val="0"/>
        <w:autoSpaceDE/>
        <w:autoSpaceDN/>
        <w:bidi w:val="0"/>
        <w:adjustRightInd/>
        <w:snapToGrid/>
        <w:spacing w:line="680" w:lineRule="exact"/>
        <w:ind w:firstLine="0" w:firstLineChars="0"/>
        <w:jc w:val="center"/>
        <w:textAlignment w:val="auto"/>
        <w:outlineLvl w:val="9"/>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rPr>
        <w:t>龙水</w:t>
      </w:r>
      <w:r>
        <w:rPr>
          <w:rFonts w:hint="eastAsia" w:ascii="方正小标宋_GBK" w:hAnsi="方正小标宋_GBK" w:eastAsia="方正小标宋_GBK" w:cs="方正小标宋_GBK"/>
          <w:b w:val="0"/>
          <w:bCs w:val="0"/>
          <w:sz w:val="44"/>
          <w:szCs w:val="44"/>
          <w:lang w:eastAsia="zh-CN"/>
        </w:rPr>
        <w:t>—</w:t>
      </w:r>
      <w:r>
        <w:rPr>
          <w:rFonts w:hint="eastAsia" w:ascii="方正小标宋_GBK" w:hAnsi="方正小标宋_GBK" w:eastAsia="方正小标宋_GBK" w:cs="方正小标宋_GBK"/>
          <w:b w:val="0"/>
          <w:bCs w:val="0"/>
          <w:sz w:val="44"/>
          <w:szCs w:val="44"/>
        </w:rPr>
        <w:t>双桥组团购房补助标准</w:t>
      </w:r>
    </w:p>
    <w:p w14:paraId="26E7D91F">
      <w:pPr>
        <w:pStyle w:val="24"/>
        <w:keepNext w:val="0"/>
        <w:keepLines w:val="0"/>
        <w:pageBreakBefore w:val="0"/>
        <w:widowControl w:val="0"/>
        <w:kinsoku/>
        <w:wordWrap/>
        <w:overflowPunct/>
        <w:topLinePunct w:val="0"/>
        <w:autoSpaceDE/>
        <w:autoSpaceDN/>
        <w:bidi w:val="0"/>
        <w:adjustRightInd/>
        <w:snapToGrid/>
        <w:spacing w:line="400" w:lineRule="exact"/>
        <w:ind w:firstLine="3600" w:firstLineChars="1200"/>
        <w:jc w:val="right"/>
        <w:textAlignment w:val="auto"/>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（元/</w:t>
      </w:r>
      <w:r>
        <w:rPr>
          <w:rFonts w:hint="default" w:ascii="Times New Roman" w:hAnsi="Times New Roman" w:eastAsia="方正仿宋_GBK" w:cs="Times New Roman"/>
          <w:sz w:val="30"/>
          <w:szCs w:val="30"/>
        </w:rPr>
        <w:t>m</w:t>
      </w:r>
      <w:r>
        <w:rPr>
          <w:rFonts w:hint="default" w:ascii="Times New Roman" w:hAnsi="Times New Roman" w:eastAsia="方正仿宋_GBK" w:cs="Times New Roman"/>
          <w:sz w:val="30"/>
          <w:szCs w:val="30"/>
          <w:vertAlign w:val="superscript"/>
        </w:rPr>
        <w:t>2</w:t>
      </w:r>
      <w:r>
        <w:rPr>
          <w:rFonts w:hint="eastAsia" w:ascii="方正仿宋_GBK" w:hAnsi="方正仿宋_GBK" w:eastAsia="方正仿宋_GBK" w:cs="方正仿宋_GBK"/>
          <w:sz w:val="30"/>
          <w:szCs w:val="30"/>
        </w:rPr>
        <w:t>）</w:t>
      </w:r>
    </w:p>
    <w:tbl>
      <w:tblPr>
        <w:tblStyle w:val="16"/>
        <w:tblpPr w:leftFromText="180" w:rightFromText="180" w:vertAnchor="text" w:horzAnchor="page" w:tblpXSpec="center" w:tblpY="166"/>
        <w:tblOverlap w:val="never"/>
        <w:tblW w:w="100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35"/>
        <w:gridCol w:w="4284"/>
        <w:gridCol w:w="4239"/>
      </w:tblGrid>
      <w:tr w14:paraId="5C52A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3" w:hRule="atLeast"/>
          <w:jc w:val="center"/>
        </w:trPr>
        <w:tc>
          <w:tcPr>
            <w:tcW w:w="1535" w:type="dxa"/>
            <w:tcBorders>
              <w:top w:val="single" w:color="auto" w:sz="4" w:space="0"/>
              <w:left w:val="single" w:color="auto" w:sz="4" w:space="0"/>
              <w:bottom w:val="single" w:color="auto" w:sz="4" w:space="0"/>
              <w:right w:val="single" w:color="auto" w:sz="4" w:space="0"/>
            </w:tcBorders>
            <w:vAlign w:val="center"/>
          </w:tcPr>
          <w:p w14:paraId="12B2FC05">
            <w:pPr>
              <w:widowControl/>
              <w:spacing w:line="400" w:lineRule="exact"/>
              <w:ind w:left="0" w:leftChars="0" w:firstLine="0" w:firstLineChars="0"/>
              <w:jc w:val="center"/>
              <w:rPr>
                <w:rFonts w:hint="eastAsia" w:ascii="方正黑体_GBK" w:hAnsi="方正黑体_GBK" w:eastAsia="方正黑体_GBK" w:cs="方正黑体_GBK"/>
                <w:kern w:val="0"/>
                <w:sz w:val="30"/>
                <w:szCs w:val="30"/>
              </w:rPr>
            </w:pPr>
            <w:r>
              <w:rPr>
                <w:rFonts w:hint="eastAsia" w:ascii="方正黑体_GBK" w:hAnsi="方正黑体_GBK" w:eastAsia="方正黑体_GBK" w:cs="方正黑体_GBK"/>
                <w:kern w:val="0"/>
                <w:sz w:val="30"/>
                <w:szCs w:val="30"/>
              </w:rPr>
              <w:t>序号</w:t>
            </w:r>
          </w:p>
        </w:tc>
        <w:tc>
          <w:tcPr>
            <w:tcW w:w="4284" w:type="dxa"/>
            <w:tcBorders>
              <w:top w:val="single" w:color="auto" w:sz="4" w:space="0"/>
              <w:left w:val="nil"/>
              <w:bottom w:val="single" w:color="auto" w:sz="4" w:space="0"/>
              <w:right w:val="single" w:color="auto" w:sz="4" w:space="0"/>
            </w:tcBorders>
            <w:vAlign w:val="center"/>
          </w:tcPr>
          <w:p w14:paraId="188B768A">
            <w:pPr>
              <w:widowControl/>
              <w:spacing w:line="400" w:lineRule="exact"/>
              <w:ind w:left="0" w:leftChars="0" w:firstLine="0" w:firstLineChars="0"/>
              <w:jc w:val="center"/>
              <w:rPr>
                <w:rFonts w:hint="eastAsia" w:ascii="方正黑体_GBK" w:hAnsi="方正黑体_GBK" w:eastAsia="方正黑体_GBK" w:cs="方正黑体_GBK"/>
                <w:kern w:val="0"/>
                <w:sz w:val="30"/>
                <w:szCs w:val="30"/>
              </w:rPr>
            </w:pPr>
            <w:r>
              <w:rPr>
                <w:rFonts w:hint="eastAsia" w:ascii="方正黑体_GBK" w:hAnsi="方正黑体_GBK" w:eastAsia="方正黑体_GBK" w:cs="方正黑体_GBK"/>
                <w:kern w:val="0"/>
                <w:sz w:val="30"/>
                <w:szCs w:val="30"/>
              </w:rPr>
              <w:t>镇街</w:t>
            </w:r>
          </w:p>
        </w:tc>
        <w:tc>
          <w:tcPr>
            <w:tcW w:w="4239" w:type="dxa"/>
            <w:tcBorders>
              <w:top w:val="single" w:color="auto" w:sz="4" w:space="0"/>
              <w:left w:val="nil"/>
              <w:bottom w:val="single" w:color="auto" w:sz="4" w:space="0"/>
              <w:right w:val="single" w:color="auto" w:sz="4" w:space="0"/>
            </w:tcBorders>
            <w:vAlign w:val="center"/>
          </w:tcPr>
          <w:p w14:paraId="09089A8B">
            <w:pPr>
              <w:widowControl/>
              <w:spacing w:line="400" w:lineRule="exact"/>
              <w:ind w:left="0" w:leftChars="0" w:firstLine="0" w:firstLineChars="0"/>
              <w:jc w:val="center"/>
              <w:rPr>
                <w:rFonts w:hint="eastAsia" w:ascii="方正黑体_GBK" w:hAnsi="方正黑体_GBK" w:eastAsia="方正黑体_GBK" w:cs="方正黑体_GBK"/>
                <w:kern w:val="0"/>
                <w:sz w:val="30"/>
                <w:szCs w:val="30"/>
              </w:rPr>
            </w:pPr>
            <w:r>
              <w:rPr>
                <w:rFonts w:hint="eastAsia" w:ascii="方正黑体_GBK" w:hAnsi="方正黑体_GBK" w:eastAsia="方正黑体_GBK" w:cs="方正黑体_GBK"/>
                <w:kern w:val="0"/>
                <w:sz w:val="30"/>
                <w:szCs w:val="30"/>
              </w:rPr>
              <w:t>购房补助标准</w:t>
            </w:r>
          </w:p>
        </w:tc>
      </w:tr>
      <w:tr w14:paraId="76EAA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3" w:hRule="atLeast"/>
          <w:jc w:val="center"/>
        </w:trPr>
        <w:tc>
          <w:tcPr>
            <w:tcW w:w="1535" w:type="dxa"/>
            <w:tcBorders>
              <w:top w:val="single" w:color="auto" w:sz="4" w:space="0"/>
              <w:left w:val="single" w:color="auto" w:sz="4" w:space="0"/>
              <w:bottom w:val="single" w:color="auto" w:sz="4" w:space="0"/>
              <w:right w:val="single" w:color="auto" w:sz="4" w:space="0"/>
            </w:tcBorders>
            <w:vAlign w:val="center"/>
          </w:tcPr>
          <w:p w14:paraId="0062A59D">
            <w:pPr>
              <w:widowControl/>
              <w:spacing w:line="500" w:lineRule="exact"/>
              <w:ind w:left="0" w:leftChars="0" w:firstLine="0" w:firstLineChars="0"/>
              <w:jc w:val="center"/>
              <w:rPr>
                <w:rFonts w:hint="eastAsia" w:ascii="方正仿宋_GBK" w:hAnsi="方正仿宋_GBK" w:eastAsia="方正仿宋_GBK" w:cs="方正仿宋_GBK"/>
                <w:kern w:val="0"/>
                <w:sz w:val="30"/>
                <w:szCs w:val="30"/>
                <w:lang w:eastAsia="zh-CN"/>
              </w:rPr>
            </w:pPr>
            <w:r>
              <w:rPr>
                <w:rFonts w:hint="default" w:ascii="Times New Roman" w:hAnsi="Times New Roman" w:eastAsia="方正仿宋_GBK" w:cs="Times New Roman"/>
                <w:kern w:val="0"/>
                <w:sz w:val="30"/>
                <w:szCs w:val="30"/>
                <w:lang w:val="en-US" w:eastAsia="zh-CN"/>
              </w:rPr>
              <w:t>1</w:t>
            </w:r>
          </w:p>
        </w:tc>
        <w:tc>
          <w:tcPr>
            <w:tcW w:w="4284" w:type="dxa"/>
            <w:tcBorders>
              <w:top w:val="single" w:color="auto" w:sz="4" w:space="0"/>
              <w:left w:val="nil"/>
              <w:bottom w:val="single" w:color="auto" w:sz="4" w:space="0"/>
              <w:right w:val="single" w:color="auto" w:sz="4" w:space="0"/>
            </w:tcBorders>
            <w:vAlign w:val="center"/>
          </w:tcPr>
          <w:p w14:paraId="04897F11">
            <w:pPr>
              <w:widowControl/>
              <w:spacing w:line="500" w:lineRule="exact"/>
              <w:ind w:left="0" w:leftChars="0" w:firstLine="0" w:firstLineChars="0"/>
              <w:jc w:val="center"/>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邮亭镇</w:t>
            </w:r>
          </w:p>
        </w:tc>
        <w:tc>
          <w:tcPr>
            <w:tcW w:w="4239" w:type="dxa"/>
            <w:tcBorders>
              <w:top w:val="single" w:color="auto" w:sz="4" w:space="0"/>
              <w:left w:val="nil"/>
              <w:bottom w:val="single" w:color="auto" w:sz="4" w:space="0"/>
              <w:right w:val="single" w:color="auto" w:sz="4" w:space="0"/>
            </w:tcBorders>
            <w:vAlign w:val="center"/>
          </w:tcPr>
          <w:p w14:paraId="308306BB">
            <w:pPr>
              <w:widowControl/>
              <w:spacing w:line="500" w:lineRule="exact"/>
              <w:ind w:left="0" w:leftChars="0" w:firstLine="0" w:firstLineChars="0"/>
              <w:jc w:val="center"/>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300</w:t>
            </w:r>
          </w:p>
        </w:tc>
      </w:tr>
      <w:tr w14:paraId="6DB98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5" w:hRule="atLeast"/>
          <w:jc w:val="center"/>
        </w:trPr>
        <w:tc>
          <w:tcPr>
            <w:tcW w:w="1535" w:type="dxa"/>
            <w:tcBorders>
              <w:top w:val="nil"/>
              <w:left w:val="single" w:color="auto" w:sz="4" w:space="0"/>
              <w:bottom w:val="single" w:color="auto" w:sz="4" w:space="0"/>
              <w:right w:val="single" w:color="auto" w:sz="4" w:space="0"/>
            </w:tcBorders>
            <w:vAlign w:val="center"/>
          </w:tcPr>
          <w:p w14:paraId="37C925B3">
            <w:pPr>
              <w:widowControl/>
              <w:spacing w:line="500" w:lineRule="exact"/>
              <w:ind w:left="0" w:leftChars="0" w:firstLine="0" w:firstLineChars="0"/>
              <w:jc w:val="center"/>
              <w:rPr>
                <w:rFonts w:hint="eastAsia" w:ascii="方正仿宋_GBK" w:hAnsi="方正仿宋_GBK" w:eastAsia="方正仿宋_GBK" w:cs="方正仿宋_GBK"/>
                <w:kern w:val="0"/>
                <w:sz w:val="30"/>
                <w:szCs w:val="30"/>
                <w:lang w:eastAsia="zh-CN"/>
              </w:rPr>
            </w:pPr>
            <w:r>
              <w:rPr>
                <w:rFonts w:hint="default" w:ascii="Times New Roman" w:hAnsi="Times New Roman" w:eastAsia="方正仿宋_GBK" w:cs="Times New Roman"/>
                <w:kern w:val="0"/>
                <w:sz w:val="30"/>
                <w:szCs w:val="30"/>
                <w:lang w:val="en-US" w:eastAsia="zh-CN"/>
              </w:rPr>
              <w:t>2</w:t>
            </w:r>
          </w:p>
        </w:tc>
        <w:tc>
          <w:tcPr>
            <w:tcW w:w="4284" w:type="dxa"/>
            <w:tcBorders>
              <w:top w:val="nil"/>
              <w:left w:val="nil"/>
              <w:bottom w:val="single" w:color="auto" w:sz="4" w:space="0"/>
              <w:right w:val="single" w:color="auto" w:sz="4" w:space="0"/>
            </w:tcBorders>
            <w:vAlign w:val="center"/>
          </w:tcPr>
          <w:p w14:paraId="41FCEF6E">
            <w:pPr>
              <w:widowControl/>
              <w:spacing w:line="500" w:lineRule="exact"/>
              <w:ind w:left="0" w:leftChars="0" w:firstLine="0" w:firstLineChars="0"/>
              <w:jc w:val="center"/>
              <w:rPr>
                <w:rFonts w:hint="eastAsia" w:ascii="方正仿宋_GBK" w:hAnsi="方正仿宋_GBK" w:eastAsia="方正仿宋_GBK" w:cs="方正仿宋_GBK"/>
                <w:kern w:val="0"/>
                <w:sz w:val="30"/>
                <w:szCs w:val="30"/>
              </w:rPr>
            </w:pPr>
            <w:r>
              <w:rPr>
                <w:rFonts w:hint="eastAsia" w:ascii="方正仿宋_GBK" w:hAnsi="方正仿宋_GBK" w:eastAsia="方正仿宋_GBK" w:cs="方正仿宋_GBK"/>
                <w:kern w:val="0"/>
                <w:sz w:val="30"/>
                <w:szCs w:val="30"/>
              </w:rPr>
              <w:t>玉龙镇</w:t>
            </w:r>
          </w:p>
        </w:tc>
        <w:tc>
          <w:tcPr>
            <w:tcW w:w="4239" w:type="dxa"/>
            <w:tcBorders>
              <w:top w:val="nil"/>
              <w:left w:val="nil"/>
              <w:bottom w:val="single" w:color="auto" w:sz="4" w:space="0"/>
              <w:right w:val="single" w:color="auto" w:sz="4" w:space="0"/>
            </w:tcBorders>
            <w:vAlign w:val="center"/>
          </w:tcPr>
          <w:p w14:paraId="74BEECBB">
            <w:pPr>
              <w:widowControl/>
              <w:spacing w:line="500" w:lineRule="exact"/>
              <w:ind w:left="0" w:leftChars="0" w:firstLine="0" w:firstLineChars="0"/>
              <w:jc w:val="center"/>
              <w:rPr>
                <w:rFonts w:hint="eastAsia" w:ascii="方正仿宋_GBK" w:hAnsi="方正仿宋_GBK" w:eastAsia="方正仿宋_GBK" w:cs="方正仿宋_GBK"/>
                <w:kern w:val="0"/>
                <w:sz w:val="30"/>
                <w:szCs w:val="30"/>
              </w:rPr>
            </w:pPr>
            <w:r>
              <w:rPr>
                <w:rFonts w:hint="default" w:ascii="Times New Roman" w:hAnsi="Times New Roman" w:eastAsia="方正仿宋_GBK" w:cs="Times New Roman"/>
                <w:kern w:val="0"/>
                <w:sz w:val="30"/>
                <w:szCs w:val="30"/>
              </w:rPr>
              <w:t>300</w:t>
            </w:r>
          </w:p>
        </w:tc>
      </w:tr>
    </w:tbl>
    <w:p w14:paraId="3F28008C">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outlineLvl w:val="9"/>
        <w:rPr>
          <w:rFonts w:hint="eastAsia" w:ascii="方正仿宋_GBK" w:hAnsi="方正仿宋_GBK" w:eastAsia="方正仿宋_GBK" w:cs="方正仿宋_GBK"/>
          <w:sz w:val="32"/>
          <w:szCs w:val="32"/>
          <w:lang w:val="en-US" w:eastAsia="zh-Hans"/>
        </w:rPr>
      </w:pPr>
    </w:p>
    <w:p w14:paraId="0CD29E6B">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imes New Roman" w:hAnsi="Times New Roman" w:eastAsia="方正仿宋_GBK" w:cs="Times New Roman"/>
          <w:sz w:val="32"/>
          <w:szCs w:val="32"/>
        </w:rPr>
      </w:pPr>
    </w:p>
    <w:p w14:paraId="573A464E">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_GBK" w:cs="Times New Roman"/>
          <w:sz w:val="32"/>
          <w:szCs w:val="32"/>
        </w:rPr>
      </w:pPr>
    </w:p>
    <w:p w14:paraId="13F5C967">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_GBK" w:cs="Times New Roman"/>
          <w:sz w:val="32"/>
          <w:szCs w:val="32"/>
        </w:rPr>
      </w:pPr>
    </w:p>
    <w:p w14:paraId="2E488E54">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_GBK" w:cs="Times New Roman"/>
          <w:sz w:val="32"/>
          <w:szCs w:val="32"/>
        </w:rPr>
      </w:pPr>
    </w:p>
    <w:p w14:paraId="76203DAB">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_GBK" w:cs="Times New Roman"/>
          <w:sz w:val="32"/>
          <w:szCs w:val="32"/>
        </w:rPr>
      </w:pPr>
    </w:p>
    <w:p w14:paraId="2CE398F0">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_GBK" w:cs="Times New Roman"/>
          <w:sz w:val="32"/>
          <w:szCs w:val="32"/>
        </w:rPr>
      </w:pPr>
    </w:p>
    <w:p w14:paraId="2A67948C">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_GBK" w:cs="Times New Roman"/>
          <w:sz w:val="32"/>
          <w:szCs w:val="32"/>
        </w:rPr>
      </w:pPr>
    </w:p>
    <w:p w14:paraId="67ADC86E">
      <w:pPr>
        <w:bidi w:val="0"/>
        <w:rPr>
          <w:rFonts w:hint="eastAsia" w:ascii="方正黑体_GBK" w:hAnsi="方正黑体_GBK" w:eastAsia="方正黑体_GBK" w:cs="方正黑体_GBK"/>
        </w:rPr>
      </w:pPr>
    </w:p>
    <w:p w14:paraId="03AC8F4B">
      <w:pPr>
        <w:bidi w:val="0"/>
        <w:rPr>
          <w:rFonts w:hint="eastAsia" w:ascii="方正黑体_GBK" w:hAnsi="方正黑体_GBK" w:eastAsia="方正黑体_GBK" w:cs="方正黑体_GBK"/>
        </w:rPr>
      </w:pPr>
    </w:p>
    <w:p w14:paraId="633F7CC8">
      <w:pPr>
        <w:bidi w:val="0"/>
        <w:rPr>
          <w:rFonts w:hint="eastAsia" w:ascii="方正黑体_GBK" w:hAnsi="方正黑体_GBK" w:eastAsia="方正黑体_GBK" w:cs="方正黑体_GBK"/>
        </w:rPr>
      </w:pPr>
    </w:p>
    <w:p w14:paraId="22C8559C">
      <w:pPr>
        <w:bidi w:val="0"/>
        <w:rPr>
          <w:rFonts w:hint="eastAsia" w:ascii="方正黑体_GBK" w:hAnsi="方正黑体_GBK" w:eastAsia="方正黑体_GBK" w:cs="方正黑体_GBK"/>
        </w:rPr>
      </w:pPr>
    </w:p>
    <w:p w14:paraId="296B5DA5">
      <w:pPr>
        <w:bidi w:val="0"/>
        <w:rPr>
          <w:rFonts w:hint="eastAsia" w:ascii="方正黑体_GBK" w:hAnsi="方正黑体_GBK" w:eastAsia="方正黑体_GBK" w:cs="方正黑体_GBK"/>
        </w:rPr>
      </w:pPr>
    </w:p>
    <w:p w14:paraId="459C032F">
      <w:pPr>
        <w:bidi w:val="0"/>
        <w:rPr>
          <w:rFonts w:hint="eastAsia" w:ascii="方正黑体_GBK" w:hAnsi="方正黑体_GBK" w:eastAsia="方正黑体_GBK" w:cs="方正黑体_GBK"/>
        </w:rPr>
      </w:pPr>
    </w:p>
    <w:p w14:paraId="7F8AD1DD">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lang w:val="en-US" w:eastAsia="zh-CN"/>
        </w:rPr>
      </w:pPr>
    </w:p>
    <w:sectPr>
      <w:headerReference r:id="rId8" w:type="default"/>
      <w:footerReference r:id="rId9" w:type="default"/>
      <w:pgSz w:w="11906" w:h="16838"/>
      <w:pgMar w:top="1962" w:right="1474" w:bottom="1848"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B6E03">
    <w:pPr>
      <w:pStyle w:val="12"/>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12700</wp:posOffset>
              </wp:positionV>
              <wp:extent cx="5639435" cy="10160"/>
              <wp:effectExtent l="0" t="0" r="0" b="0"/>
              <wp:wrapNone/>
              <wp:docPr id="17" name="直接连接符 17"/>
              <wp:cNvGraphicFramePr/>
              <a:graphic xmlns:a="http://schemas.openxmlformats.org/drawingml/2006/main">
                <a:graphicData uri="http://schemas.microsoft.com/office/word/2010/wordprocessingShape">
                  <wps:wsp>
                    <wps:cNvCnPr/>
                    <wps:spPr>
                      <a:xfrm flipV="1">
                        <a:off x="0" y="0"/>
                        <a:ext cx="5639435" cy="1016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pt;margin-top:1pt;height:0.8pt;width:444.05pt;z-index:251659264;mso-width-relative:page;mso-height-relative:page;" filled="f" stroked="t" coordsize="21600,21600" o:gfxdata="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e7fgS2AAAAAYBAAAPAAAAAAAAAAEAIAAAACIAAABkcnMvZG93bnJldi54bWxQSwEC&#10;FAAUAAAACACHTuJAUlQfevQBAADCAwAADgAAAAAAAAABACAAAAAnAQAAZHJzL2Uyb0RvYy54bWxQ&#10;SwUGAAAAAAYABgBZAQAAjQ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8160DE">
                          <w:pPr>
                            <w:pStyle w:val="11"/>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318160DE">
                    <w:pPr>
                      <w:pStyle w:val="11"/>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v:textbox>
            </v:shape>
          </w:pict>
        </mc:Fallback>
      </mc:AlternateContent>
    </w:r>
    <w:r>
      <w:rPr>
        <w:rFonts w:hint="eastAsia" w:ascii="宋体" w:hAnsi="宋体" w:eastAsia="宋体" w:cs="宋体"/>
        <w:b/>
        <w:bCs/>
        <w:color w:val="005192"/>
        <w:sz w:val="28"/>
        <w:szCs w:val="44"/>
        <w:lang w:val="en-US" w:eastAsia="zh-CN"/>
      </w:rPr>
      <w:t xml:space="preserve">                                                               </w:t>
    </w:r>
  </w:p>
  <w:p w14:paraId="3E033293">
    <w:pPr>
      <w:pStyle w:val="12"/>
      <w:wordWrap w:val="0"/>
      <w:ind w:left="2736" w:leftChars="895" w:hanging="857" w:hangingChars="305"/>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重庆市</w:t>
    </w:r>
    <w:r>
      <w:rPr>
        <w:rFonts w:hint="eastAsia" w:ascii="宋体" w:hAnsi="宋体" w:eastAsia="宋体" w:cs="宋体"/>
        <w:b/>
        <w:bCs/>
        <w:color w:val="005192"/>
        <w:sz w:val="28"/>
        <w:szCs w:val="44"/>
        <w:lang w:val="en-US" w:eastAsia="zh-CN"/>
      </w:rPr>
      <w:t xml:space="preserve">大足区住房和城乡建设委员会发布    </w:t>
    </w:r>
  </w:p>
  <w:p w14:paraId="65D158C9">
    <w:pPr>
      <w:pStyle w:val="12"/>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DE66E8">
    <w:pPr>
      <w:pStyle w:val="12"/>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7456" behindDoc="0" locked="0" layoutInCell="1" allowOverlap="1">
              <wp:simplePos x="0" y="0"/>
              <wp:positionH relativeFrom="column">
                <wp:posOffset>19685</wp:posOffset>
              </wp:positionH>
              <wp:positionV relativeFrom="paragraph">
                <wp:posOffset>-32385</wp:posOffset>
              </wp:positionV>
              <wp:extent cx="8143875" cy="19050"/>
              <wp:effectExtent l="0" t="0" r="0" b="0"/>
              <wp:wrapNone/>
              <wp:docPr id="10" name="直接连接符 10"/>
              <wp:cNvGraphicFramePr/>
              <a:graphic xmlns:a="http://schemas.openxmlformats.org/drawingml/2006/main">
                <a:graphicData uri="http://schemas.microsoft.com/office/word/2010/wordprocessingShape">
                  <wps:wsp>
                    <wps:cNvCnPr/>
                    <wps:spPr>
                      <a:xfrm>
                        <a:off x="0" y="0"/>
                        <a:ext cx="8143875" cy="1905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5pt;margin-top:-2.55pt;height:1.5pt;width:641.25pt;z-index:251667456;mso-width-relative:page;mso-height-relative:page;" filled="f" stroked="t" coordsize="21600,21600" o:gfxdata="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sjjU&#10;7tYAAAAIAQAADwAAAAAAAAABACAAAAAiAAAAZHJzL2Rvd25yZXYueG1sUEsBAhQAFAAAAAgAh07i&#10;QGEbh+vrAQAAuAMAAA4AAAAAAAAAAQAgAAAAJQEAAGRycy9lMm9Eb2MueG1sUEsFBgAAAAAGAAYA&#10;WQEAAII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D2D660">
                          <w:pPr>
                            <w:pStyle w:val="11"/>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7D2D660">
                    <w:pPr>
                      <w:pStyle w:val="11"/>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v:textbox>
            </v:shape>
          </w:pict>
        </mc:Fallback>
      </mc:AlternateContent>
    </w:r>
    <w:r>
      <w:rPr>
        <w:rFonts w:hint="eastAsia" w:ascii="宋体" w:hAnsi="宋体" w:eastAsia="宋体" w:cs="宋体"/>
        <w:b/>
        <w:bCs/>
        <w:color w:val="005192"/>
        <w:sz w:val="28"/>
        <w:szCs w:val="44"/>
        <w:lang w:val="en-US" w:eastAsia="zh-CN"/>
      </w:rPr>
      <w:t xml:space="preserve">                                                               </w:t>
    </w:r>
  </w:p>
  <w:p w14:paraId="4BA63D8B">
    <w:pPr>
      <w:pStyle w:val="12"/>
      <w:wordWrap w:val="0"/>
      <w:ind w:left="2736" w:leftChars="895" w:hanging="857" w:hangingChars="305"/>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重庆市</w:t>
    </w:r>
    <w:r>
      <w:rPr>
        <w:rFonts w:hint="eastAsia" w:ascii="宋体" w:hAnsi="宋体" w:eastAsia="宋体" w:cs="宋体"/>
        <w:b/>
        <w:bCs/>
        <w:color w:val="005192"/>
        <w:sz w:val="28"/>
        <w:szCs w:val="44"/>
        <w:lang w:val="en-US" w:eastAsia="zh-CN"/>
      </w:rPr>
      <w:t xml:space="preserve">大足区住房和城乡建设委员会发布    </w:t>
    </w:r>
  </w:p>
  <w:p w14:paraId="7BF1FCC2">
    <w:pPr>
      <w:pStyle w:val="12"/>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AF1FB8">
    <w:pPr>
      <w:pStyle w:val="11"/>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041400" cy="239395"/>
              <wp:effectExtent l="0" t="0" r="0" b="0"/>
              <wp:wrapNone/>
              <wp:docPr id="1" name="文本框7"/>
              <wp:cNvGraphicFramePr/>
              <a:graphic xmlns:a="http://schemas.openxmlformats.org/drawingml/2006/main">
                <a:graphicData uri="http://schemas.microsoft.com/office/word/2010/wordprocessingShape">
                  <wps:wsp>
                    <wps:cNvSpPr/>
                    <wps:spPr>
                      <a:xfrm>
                        <a:off x="0" y="0"/>
                        <a:ext cx="1041400" cy="239395"/>
                      </a:xfrm>
                      <a:prstGeom prst="rect">
                        <a:avLst/>
                      </a:prstGeom>
                      <a:noFill/>
                      <a:ln>
                        <a:noFill/>
                      </a:ln>
                    </wps:spPr>
                    <wps:txbx>
                      <w:txbxContent>
                        <w:p w14:paraId="0D5703E7">
                          <w:pPr>
                            <w:snapToGrid w:val="0"/>
                            <w:ind w:right="210" w:rightChars="100"/>
                            <w:rPr>
                              <w:rFonts w:hint="eastAsia" w:ascii="宋体" w:eastAsia="宋体" w:cs="宋体"/>
                              <w:sz w:val="28"/>
                              <w:szCs w:val="28"/>
                            </w:rPr>
                          </w:pPr>
                          <w:r>
                            <w:rPr>
                              <w:rFonts w:hint="eastAsia" w:ascii="宋体" w:eastAsia="宋体" w:cs="宋体"/>
                              <w:sz w:val="28"/>
                              <w:szCs w:val="28"/>
                            </w:rPr>
                            <w:t xml:space="preserve">— </w:t>
                          </w: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t>1</w:t>
                          </w:r>
                          <w:r>
                            <w:rPr>
                              <w:rFonts w:hint="eastAsia" w:ascii="宋体" w:eastAsia="宋体" w:cs="宋体"/>
                              <w:sz w:val="28"/>
                              <w:szCs w:val="28"/>
                            </w:rPr>
                            <w:fldChar w:fldCharType="end"/>
                          </w:r>
                          <w:r>
                            <w:rPr>
                              <w:rFonts w:hint="eastAsia" w:ascii="宋体" w:eastAsia="宋体" w:cs="宋体"/>
                              <w:sz w:val="28"/>
                              <w:szCs w:val="28"/>
                            </w:rPr>
                            <w:t xml:space="preserve"> —</w:t>
                          </w:r>
                        </w:p>
                      </w:txbxContent>
                    </wps:txbx>
                    <wps:bodyPr wrap="none" lIns="0" tIns="0" rIns="0" bIns="0" upright="1">
                      <a:spAutoFit/>
                    </wps:bodyPr>
                  </wps:wsp>
                </a:graphicData>
              </a:graphic>
            </wp:anchor>
          </w:drawing>
        </mc:Choice>
        <mc:Fallback>
          <w:pict>
            <v:rect id="文本框7" o:spid="_x0000_s1026" o:spt="1" style="position:absolute;left:0pt;margin-top:0pt;height:18.85pt;width:82pt;mso-position-horizontal:outside;mso-position-horizontal-relative:margin;mso-wrap-style:none;z-index:251659264;mso-width-relative:page;mso-height-relative:page;" filled="f" stroked="f" coordsize="21600,21600" o:gfxdata="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qjOc6dIAAAAEAQAADwAAAAAAAAABACAAAAAiAAAAZHJzL2Rvd25yZXYu&#10;eG1sUEsBAhQAFAAAAAgAh07iQAslxCbIAQAAjQMAAA4AAAAAAAAAAQAgAAAAIQEAAGRycy9lMm9E&#10;b2MueG1sUEsFBgAAAAAGAAYAWQEAAFsFAAAAAA==&#10;">
              <v:fill on="f" focussize="0,0"/>
              <v:stroke on="f"/>
              <v:imagedata o:title=""/>
              <o:lock v:ext="edit" aspectratio="f"/>
              <v:textbox inset="0mm,0mm,0mm,0mm" style="mso-fit-shape-to-text:t;">
                <w:txbxContent>
                  <w:p w14:paraId="0D5703E7">
                    <w:pPr>
                      <w:snapToGrid w:val="0"/>
                      <w:ind w:right="210" w:rightChars="100"/>
                      <w:rPr>
                        <w:rFonts w:hint="eastAsia" w:ascii="宋体" w:eastAsia="宋体" w:cs="宋体"/>
                        <w:sz w:val="28"/>
                        <w:szCs w:val="28"/>
                      </w:rPr>
                    </w:pPr>
                    <w:r>
                      <w:rPr>
                        <w:rFonts w:hint="eastAsia" w:ascii="宋体" w:eastAsia="宋体" w:cs="宋体"/>
                        <w:sz w:val="28"/>
                        <w:szCs w:val="28"/>
                      </w:rPr>
                      <w:t xml:space="preserve">— </w:t>
                    </w: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t>1</w:t>
                    </w:r>
                    <w:r>
                      <w:rPr>
                        <w:rFonts w:hint="eastAsia" w:ascii="宋体" w:eastAsia="宋体" w:cs="宋体"/>
                        <w:sz w:val="28"/>
                        <w:szCs w:val="28"/>
                      </w:rPr>
                      <w:fldChar w:fldCharType="end"/>
                    </w:r>
                    <w:r>
                      <w:rPr>
                        <w:rFonts w:hint="eastAsia" w:ascii="宋体" w:eastAsia="宋体" w:cs="宋体"/>
                        <w:sz w:val="28"/>
                        <w:szCs w:val="28"/>
                      </w:rPr>
                      <w:t xml:space="preserve"> —</w:t>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B34C02">
    <w:pPr>
      <w:pStyle w:val="12"/>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-25400</wp:posOffset>
              </wp:positionH>
              <wp:positionV relativeFrom="paragraph">
                <wp:posOffset>12700</wp:posOffset>
              </wp:positionV>
              <wp:extent cx="5639435" cy="10160"/>
              <wp:effectExtent l="0" t="0" r="0" b="0"/>
              <wp:wrapNone/>
              <wp:docPr id="8" name="直接连接符 8"/>
              <wp:cNvGraphicFramePr/>
              <a:graphic xmlns:a="http://schemas.openxmlformats.org/drawingml/2006/main">
                <a:graphicData uri="http://schemas.microsoft.com/office/word/2010/wordprocessingShape">
                  <wps:wsp>
                    <wps:cNvCnPr/>
                    <wps:spPr>
                      <a:xfrm flipV="1">
                        <a:off x="0" y="0"/>
                        <a:ext cx="5639435" cy="1016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pt;margin-top:1pt;height:0.8pt;width:444.05pt;z-index:251665408;mso-width-relative:page;mso-height-relative:page;" filled="f" stroked="t" coordsize="21600,21600" o:gfxdata="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N7t+BLYAAAABgEAAA8AAAAAAAAAAQAgAAAAIgAAAGRycy9kb3ducmV2LnhtbFBLAQIU&#10;ABQAAAAIAIdO4kCnXJQ38wEAAMADAAAOAAAAAAAAAAEAIAAAACcBAABkcnMvZTJvRG9jLnhtbFBL&#10;BQYAAAAABgAGAFkBAACMBQ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29B239">
                          <w:pPr>
                            <w:pStyle w:val="11"/>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7829B239">
                    <w:pPr>
                      <w:pStyle w:val="11"/>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v:textbox>
            </v:shape>
          </w:pict>
        </mc:Fallback>
      </mc:AlternateContent>
    </w:r>
    <w:r>
      <w:rPr>
        <w:rFonts w:hint="eastAsia" w:ascii="宋体" w:hAnsi="宋体" w:eastAsia="宋体" w:cs="宋体"/>
        <w:b/>
        <w:bCs/>
        <w:color w:val="005192"/>
        <w:sz w:val="28"/>
        <w:szCs w:val="44"/>
        <w:lang w:val="en-US" w:eastAsia="zh-CN"/>
      </w:rPr>
      <w:t xml:space="preserve">                                                               </w:t>
    </w:r>
  </w:p>
  <w:p w14:paraId="6C47E4E7">
    <w:pPr>
      <w:pStyle w:val="12"/>
      <w:wordWrap w:val="0"/>
      <w:ind w:left="2736" w:leftChars="895" w:hanging="857" w:hangingChars="305"/>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重庆市</w:t>
    </w:r>
    <w:r>
      <w:rPr>
        <w:rFonts w:hint="eastAsia" w:ascii="宋体" w:hAnsi="宋体" w:eastAsia="宋体" w:cs="宋体"/>
        <w:b/>
        <w:bCs/>
        <w:color w:val="005192"/>
        <w:sz w:val="28"/>
        <w:szCs w:val="44"/>
        <w:lang w:val="en-US" w:eastAsia="zh-CN"/>
      </w:rPr>
      <w:t xml:space="preserve">大足区住房和城乡建设委员会发布    </w:t>
    </w:r>
  </w:p>
  <w:p w14:paraId="00FC11F8">
    <w:pPr>
      <w:pStyle w:val="12"/>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6895B">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-25400</wp:posOffset>
              </wp:positionH>
              <wp:positionV relativeFrom="paragraph">
                <wp:posOffset>417830</wp:posOffset>
              </wp:positionV>
              <wp:extent cx="5612130" cy="8255"/>
              <wp:effectExtent l="0" t="0" r="0" b="0"/>
              <wp:wrapNone/>
              <wp:docPr id="7" name="直接连接符 7"/>
              <wp:cNvGraphicFramePr/>
              <a:graphic xmlns:a="http://schemas.openxmlformats.org/drawingml/2006/main">
                <a:graphicData uri="http://schemas.microsoft.com/office/word/2010/wordprocessingShape">
                  <wps:wsp>
                    <wps:cNvCnPr/>
                    <wps:spPr>
                      <a:xfrm>
                        <a:off x="0" y="0"/>
                        <a:ext cx="5612130" cy="825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pt;margin-top:32.9pt;height:0.65pt;width:441.9pt;z-index:251661312;mso-width-relative:page;mso-height-relative:page;" filled="f" stroked="t" coordsize="21600,21600" o:gfxdata="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AxnAnW&#10;AAAACAEAAA8AAAAAAAAAAQAgAAAAIgAAAGRycy9kb3ducmV2LnhtbFBLAQIUABQAAAAIAIdO4kA+&#10;gshE6QEAALUDAAAOAAAAAAAAAAEAIAAAACUBAABkcnMvZTJvRG9jLnhtbFBLBQYAAAAABgAGAFkB&#10;AACA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4" name="图片 1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CN"/>
      </w:rPr>
      <w:t>住房和城乡建设委员会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45EC7F">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sz w:val="32"/>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80F04FB">
                          <w:pPr>
                            <w:pStyle w:val="12"/>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mF77c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AqZhe+3AIAACQGAAAOAAAAAAAAAAEAIAAAAB8BAABkcnMvZTJvRG9jLnhtbFBLBQYA&#10;AAAABgAGAFkBAABtBgAAAAA=&#10;">
              <v:fill on="f" focussize="0,0"/>
              <v:stroke on="f" weight="0.5pt"/>
              <v:imagedata o:title=""/>
              <o:lock v:ext="edit" aspectratio="f"/>
              <v:textbox inset="0mm,0mm,0mm,0mm" style="mso-fit-shape-to-text:t;">
                <w:txbxContent>
                  <w:p w14:paraId="680F04FB">
                    <w:pPr>
                      <w:pStyle w:val="12"/>
                    </w:pPr>
                    <w:r>
                      <w:fldChar w:fldCharType="begin"/>
                    </w:r>
                    <w:r>
                      <w:instrText xml:space="preserve"> PAGE  \* MERGEFORMAT </w:instrText>
                    </w:r>
                    <w:r>
                      <w:fldChar w:fldCharType="separate"/>
                    </w:r>
                    <w:r>
                      <w:t>13</w:t>
                    </w:r>
                    <w:r>
                      <w:fldChar w:fldCharType="end"/>
                    </w:r>
                  </w:p>
                </w:txbxContent>
              </v:textbox>
            </v:shape>
          </w:pict>
        </mc:Fallback>
      </mc:AlternateContent>
    </w: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-25400</wp:posOffset>
              </wp:positionH>
              <wp:positionV relativeFrom="paragraph">
                <wp:posOffset>417830</wp:posOffset>
              </wp:positionV>
              <wp:extent cx="8274685" cy="13970"/>
              <wp:effectExtent l="0" t="0" r="0" b="0"/>
              <wp:wrapNone/>
              <wp:docPr id="2" name="直接连接符 2"/>
              <wp:cNvGraphicFramePr/>
              <a:graphic xmlns:a="http://schemas.openxmlformats.org/drawingml/2006/main">
                <a:graphicData uri="http://schemas.microsoft.com/office/word/2010/wordprocessingShape">
                  <wps:wsp>
                    <wps:cNvCnPr/>
                    <wps:spPr>
                      <a:xfrm>
                        <a:off x="0" y="0"/>
                        <a:ext cx="8274685" cy="1397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pt;margin-top:32.9pt;height:1.1pt;width:651.55pt;z-index:251662336;mso-width-relative:page;mso-height-relative:page;" filled="f" stroked="t" coordsize="21600,21600" o:gfxdata="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JQK&#10;p9YAAAAJAQAADwAAAAAAAAABACAAAAAiAAAAZHJzL2Rvd25yZXYueG1sUEsBAhQAFAAAAAgAh07i&#10;QKqCZB3rAQAAtgMAAA4AAAAAAAAAAQAgAAAAJQEAAGRycy9lMm9Eb2MueG1sUEsFBgAAAAAGAAYA&#10;WQEAAII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CN"/>
      </w:rPr>
      <w:t>住房和城乡建设委员会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A42AA3">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-25400</wp:posOffset>
              </wp:positionH>
              <wp:positionV relativeFrom="paragraph">
                <wp:posOffset>417830</wp:posOffset>
              </wp:positionV>
              <wp:extent cx="5612130" cy="8255"/>
              <wp:effectExtent l="0" t="0" r="0" b="0"/>
              <wp:wrapNone/>
              <wp:docPr id="4" name="直接连接符 4"/>
              <wp:cNvGraphicFramePr/>
              <a:graphic xmlns:a="http://schemas.openxmlformats.org/drawingml/2006/main">
                <a:graphicData uri="http://schemas.microsoft.com/office/word/2010/wordprocessingShape">
                  <wps:wsp>
                    <wps:cNvCnPr/>
                    <wps:spPr>
                      <a:xfrm>
                        <a:off x="0" y="0"/>
                        <a:ext cx="5612130" cy="825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pt;margin-top:32.9pt;height:0.65pt;width:441.9pt;z-index:251663360;mso-width-relative:page;mso-height-relative:page;" filled="f" stroked="t" coordsize="21600,21600" o:gfxdata="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AxnAnW&#10;AAAACAEAAA8AAAAAAAAAAQAgAAAAIgAAAGRycy9kb3ducmV2LnhtbFBLAQIUABQAAAAIAIdO4kBC&#10;PiHy6QEAALUDAAAOAAAAAAAAAAEAIAAAACUBAABkcnMvZTJvRG9jLnhtbFBLBQYAAAAABgAGAFkB&#10;AACA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5" name="图片 5"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CN"/>
      </w:rPr>
      <w:t>住房和城乡建设委员会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5A4F56"/>
    <w:multiLevelType w:val="multilevel"/>
    <w:tmpl w:val="205A4F56"/>
    <w:lvl w:ilvl="0" w:tentative="0">
      <w:start w:val="1"/>
      <w:numFmt w:val="decimal"/>
      <w:pStyle w:val="4"/>
      <w:suff w:val="space"/>
      <w:lvlText w:val="%1"/>
      <w:lvlJc w:val="left"/>
      <w:pPr>
        <w:ind w:left="0" w:firstLine="0"/>
      </w:pPr>
      <w:rPr>
        <w:rFonts w:hint="default" w:ascii="Times New Roman" w:hAnsi="Times New Roman"/>
        <w:b/>
        <w:i w:val="0"/>
        <w:sz w:val="30"/>
        <w:szCs w:val="24"/>
      </w:rPr>
    </w:lvl>
    <w:lvl w:ilvl="1" w:tentative="0">
      <w:start w:val="1"/>
      <w:numFmt w:val="decimal"/>
      <w:pStyle w:val="5"/>
      <w:suff w:val="space"/>
      <w:lvlText w:val="%1.%2"/>
      <w:lvlJc w:val="left"/>
      <w:pPr>
        <w:ind w:left="0" w:firstLine="0"/>
      </w:pPr>
      <w:rPr>
        <w:rFonts w:hint="default" w:ascii="Times New Roman" w:hAnsi="Times New Roman"/>
        <w:b/>
        <w:i w:val="0"/>
        <w:sz w:val="28"/>
        <w:szCs w:val="24"/>
      </w:rPr>
    </w:lvl>
    <w:lvl w:ilvl="2" w:tentative="0">
      <w:start w:val="1"/>
      <w:numFmt w:val="decimal"/>
      <w:suff w:val="space"/>
      <w:lvlText w:val="%1.%2.%3"/>
      <w:lvlJc w:val="left"/>
      <w:pPr>
        <w:ind w:left="0" w:firstLine="0"/>
      </w:pPr>
      <w:rPr>
        <w:rFonts w:hint="default" w:ascii="Times New Roman" w:hAnsi="Times New Roman" w:eastAsia="宋体"/>
        <w:b w:val="0"/>
        <w:i w:val="0"/>
        <w:caps w:val="0"/>
        <w:strike w:val="0"/>
        <w:dstrike w:val="0"/>
        <w:snapToGrid w:val="0"/>
        <w:vanish w:val="0"/>
        <w:color w:val="auto"/>
        <w:kern w:val="0"/>
        <w:sz w:val="28"/>
        <w:szCs w:val="24"/>
        <w:u w:val="none"/>
        <w:vertAlign w:val="baseline"/>
      </w:rPr>
    </w:lvl>
    <w:lvl w:ilvl="3" w:tentative="0">
      <w:start w:val="1"/>
      <w:numFmt w:val="decimal"/>
      <w:lvlText w:val="%1.%2.%3.%4"/>
      <w:lvlJc w:val="left"/>
      <w:pPr>
        <w:tabs>
          <w:tab w:val="left" w:pos="851"/>
        </w:tabs>
        <w:ind w:left="851" w:hanging="851"/>
      </w:pPr>
      <w:rPr>
        <w:rFonts w:hint="default" w:ascii="Times New Roman" w:hAnsi="Times New Roman"/>
        <w:b w:val="0"/>
        <w:i w:val="0"/>
        <w:sz w:val="28"/>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0YzFjZjI0YzE4ZTZkNmY1ODk2NzlkZWY4YzE2MTIifQ=="/>
  </w:docVars>
  <w:rsids>
    <w:rsidRoot w:val="00172A27"/>
    <w:rsid w:val="00043144"/>
    <w:rsid w:val="019E71BD"/>
    <w:rsid w:val="02511F45"/>
    <w:rsid w:val="049A1735"/>
    <w:rsid w:val="04B679C3"/>
    <w:rsid w:val="04CD61FB"/>
    <w:rsid w:val="05F07036"/>
    <w:rsid w:val="06E00104"/>
    <w:rsid w:val="080F63D8"/>
    <w:rsid w:val="09341458"/>
    <w:rsid w:val="098254C2"/>
    <w:rsid w:val="0A766EDE"/>
    <w:rsid w:val="0A826B6E"/>
    <w:rsid w:val="0AD64BE8"/>
    <w:rsid w:val="0B0912D7"/>
    <w:rsid w:val="0BA650B0"/>
    <w:rsid w:val="0BE23A13"/>
    <w:rsid w:val="0E025194"/>
    <w:rsid w:val="108C6F6A"/>
    <w:rsid w:val="11405FA6"/>
    <w:rsid w:val="11A7392F"/>
    <w:rsid w:val="11F96DB9"/>
    <w:rsid w:val="131F64D1"/>
    <w:rsid w:val="1357175D"/>
    <w:rsid w:val="14EB6229"/>
    <w:rsid w:val="152D2DCA"/>
    <w:rsid w:val="16F05D79"/>
    <w:rsid w:val="171F6119"/>
    <w:rsid w:val="17E94CA2"/>
    <w:rsid w:val="187168EA"/>
    <w:rsid w:val="18A4506D"/>
    <w:rsid w:val="196673CA"/>
    <w:rsid w:val="1C365FDC"/>
    <w:rsid w:val="1CF734C9"/>
    <w:rsid w:val="1DEC284C"/>
    <w:rsid w:val="1E4E59B9"/>
    <w:rsid w:val="1E6523AC"/>
    <w:rsid w:val="1E7846AB"/>
    <w:rsid w:val="1FEF6BCD"/>
    <w:rsid w:val="22440422"/>
    <w:rsid w:val="22BB4BBB"/>
    <w:rsid w:val="241B1988"/>
    <w:rsid w:val="24735DA9"/>
    <w:rsid w:val="24ED19EA"/>
    <w:rsid w:val="252E63EA"/>
    <w:rsid w:val="25755DC7"/>
    <w:rsid w:val="262E695F"/>
    <w:rsid w:val="26E6389B"/>
    <w:rsid w:val="27734A4E"/>
    <w:rsid w:val="279231A3"/>
    <w:rsid w:val="28F14CA6"/>
    <w:rsid w:val="2AEB3417"/>
    <w:rsid w:val="2C3167C0"/>
    <w:rsid w:val="2EEF6D7A"/>
    <w:rsid w:val="2F041F69"/>
    <w:rsid w:val="30703D5A"/>
    <w:rsid w:val="31A15F24"/>
    <w:rsid w:val="348A4CBF"/>
    <w:rsid w:val="34EE524E"/>
    <w:rsid w:val="35747E49"/>
    <w:rsid w:val="35D501BC"/>
    <w:rsid w:val="362C3016"/>
    <w:rsid w:val="36FB1DF0"/>
    <w:rsid w:val="37A62A7C"/>
    <w:rsid w:val="38022573"/>
    <w:rsid w:val="38455ACD"/>
    <w:rsid w:val="395347B5"/>
    <w:rsid w:val="39561614"/>
    <w:rsid w:val="39A232A0"/>
    <w:rsid w:val="39C90037"/>
    <w:rsid w:val="39E3559D"/>
    <w:rsid w:val="39E745AA"/>
    <w:rsid w:val="3B5A6BBB"/>
    <w:rsid w:val="3DFF03C5"/>
    <w:rsid w:val="3EAA48DB"/>
    <w:rsid w:val="3EDA13A6"/>
    <w:rsid w:val="3EDF3E59"/>
    <w:rsid w:val="417B75E9"/>
    <w:rsid w:val="42937435"/>
    <w:rsid w:val="42F058B7"/>
    <w:rsid w:val="436109F6"/>
    <w:rsid w:val="43A13493"/>
    <w:rsid w:val="43E51F12"/>
    <w:rsid w:val="441A38D4"/>
    <w:rsid w:val="44703ED1"/>
    <w:rsid w:val="4504239D"/>
    <w:rsid w:val="468102D8"/>
    <w:rsid w:val="46922A92"/>
    <w:rsid w:val="4BC77339"/>
    <w:rsid w:val="4C9236C5"/>
    <w:rsid w:val="4CC21042"/>
    <w:rsid w:val="4DBC3CE3"/>
    <w:rsid w:val="4DF27705"/>
    <w:rsid w:val="4E250A85"/>
    <w:rsid w:val="4FFD4925"/>
    <w:rsid w:val="500C7C57"/>
    <w:rsid w:val="505C172E"/>
    <w:rsid w:val="506405EA"/>
    <w:rsid w:val="50DC11F6"/>
    <w:rsid w:val="52F46F0B"/>
    <w:rsid w:val="532B6A10"/>
    <w:rsid w:val="53D8014D"/>
    <w:rsid w:val="554673D9"/>
    <w:rsid w:val="559D264C"/>
    <w:rsid w:val="55E064E0"/>
    <w:rsid w:val="572C6D10"/>
    <w:rsid w:val="57462870"/>
    <w:rsid w:val="57E04A72"/>
    <w:rsid w:val="57EC78BB"/>
    <w:rsid w:val="5BF64864"/>
    <w:rsid w:val="5C043425"/>
    <w:rsid w:val="5DC34279"/>
    <w:rsid w:val="5DF61FF9"/>
    <w:rsid w:val="5FCD688E"/>
    <w:rsid w:val="5FF9BDAA"/>
    <w:rsid w:val="608816D1"/>
    <w:rsid w:val="608F7035"/>
    <w:rsid w:val="60CD3BCF"/>
    <w:rsid w:val="60EF4E7F"/>
    <w:rsid w:val="634A36E8"/>
    <w:rsid w:val="644B29FA"/>
    <w:rsid w:val="648B0A32"/>
    <w:rsid w:val="649753A5"/>
    <w:rsid w:val="649C2074"/>
    <w:rsid w:val="653A2831"/>
    <w:rsid w:val="665233C1"/>
    <w:rsid w:val="66F422E8"/>
    <w:rsid w:val="68C91527"/>
    <w:rsid w:val="69180510"/>
    <w:rsid w:val="69AC0D42"/>
    <w:rsid w:val="69AE7C10"/>
    <w:rsid w:val="69ED1676"/>
    <w:rsid w:val="6AD9688B"/>
    <w:rsid w:val="6B637A3C"/>
    <w:rsid w:val="6C0C1E82"/>
    <w:rsid w:val="6D0E3F22"/>
    <w:rsid w:val="6E506849"/>
    <w:rsid w:val="70FE5BAC"/>
    <w:rsid w:val="744E4660"/>
    <w:rsid w:val="753355A2"/>
    <w:rsid w:val="759F1C61"/>
    <w:rsid w:val="75A75EC4"/>
    <w:rsid w:val="7606273D"/>
    <w:rsid w:val="769F2DE8"/>
    <w:rsid w:val="76FDEB7C"/>
    <w:rsid w:val="770C2D36"/>
    <w:rsid w:val="780D6D66"/>
    <w:rsid w:val="798D4602"/>
    <w:rsid w:val="79C65162"/>
    <w:rsid w:val="7A3727C0"/>
    <w:rsid w:val="7AC3028B"/>
    <w:rsid w:val="7C9011D9"/>
    <w:rsid w:val="7DC651C5"/>
    <w:rsid w:val="7FCC2834"/>
    <w:rsid w:val="92DD1CEF"/>
    <w:rsid w:val="F05B4F69"/>
    <w:rsid w:val="F97D9566"/>
    <w:rsid w:val="FDFF411C"/>
    <w:rsid w:val="FFFB63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numPr>
        <w:ilvl w:val="0"/>
        <w:numId w:val="1"/>
      </w:numPr>
      <w:ind w:firstLine="0" w:firstLineChars="0"/>
      <w:jc w:val="left"/>
      <w:outlineLvl w:val="0"/>
    </w:pPr>
    <w:rPr>
      <w:rFonts w:eastAsia="黑体"/>
      <w:b/>
      <w:bCs/>
      <w:szCs w:val="32"/>
    </w:rPr>
  </w:style>
  <w:style w:type="paragraph" w:styleId="5">
    <w:name w:val="heading 2"/>
    <w:basedOn w:val="1"/>
    <w:next w:val="1"/>
    <w:qFormat/>
    <w:uiPriority w:val="0"/>
    <w:pPr>
      <w:numPr>
        <w:ilvl w:val="1"/>
        <w:numId w:val="1"/>
      </w:numPr>
      <w:ind w:firstLine="0" w:firstLineChars="0"/>
      <w:jc w:val="left"/>
      <w:outlineLvl w:val="1"/>
    </w:pPr>
    <w:rPr>
      <w:b/>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val="0"/>
      <w:spacing w:after="120" w:afterLines="0"/>
      <w:jc w:val="both"/>
    </w:pPr>
    <w:rPr>
      <w:rFonts w:ascii="Times New Roman" w:hAnsi="Times New Roman" w:eastAsia="Times New Roman" w:cs="Times New Roman"/>
      <w:kern w:val="0"/>
      <w:sz w:val="24"/>
      <w:szCs w:val="24"/>
      <w:lang w:bidi="ar-SA"/>
    </w:rPr>
  </w:style>
  <w:style w:type="paragraph" w:customStyle="1" w:styleId="3">
    <w:name w:val="索引 71"/>
    <w:basedOn w:val="1"/>
    <w:next w:val="1"/>
    <w:qFormat/>
    <w:uiPriority w:val="0"/>
    <w:pPr>
      <w:ind w:left="2520"/>
    </w:pPr>
    <w:rPr>
      <w:rFonts w:ascii="Times New Roman" w:hAnsi="Times New Roman"/>
    </w:rPr>
  </w:style>
  <w:style w:type="paragraph" w:styleId="7">
    <w:name w:val="annotation text"/>
    <w:basedOn w:val="1"/>
    <w:qFormat/>
    <w:uiPriority w:val="0"/>
    <w:pPr>
      <w:jc w:val="left"/>
    </w:pPr>
  </w:style>
  <w:style w:type="paragraph" w:styleId="8">
    <w:name w:val="Body Text Indent"/>
    <w:basedOn w:val="1"/>
    <w:next w:val="9"/>
    <w:qFormat/>
    <w:uiPriority w:val="0"/>
    <w:pPr>
      <w:ind w:firstLine="200" w:firstLineChars="200"/>
    </w:pPr>
    <w:rPr>
      <w:sz w:val="32"/>
    </w:rPr>
  </w:style>
  <w:style w:type="paragraph" w:customStyle="1" w:styleId="9">
    <w:name w:val="样式 方正小标宋_GBK 二号 居中 行距: 固定值 30 磅"/>
    <w:basedOn w:val="4"/>
    <w:qFormat/>
    <w:uiPriority w:val="0"/>
    <w:pPr>
      <w:keepNext w:val="0"/>
      <w:keepLines w:val="0"/>
      <w:widowControl w:val="0"/>
      <w:spacing w:before="0" w:beforeLines="0" w:after="0" w:afterLines="0" w:line="600" w:lineRule="exact"/>
      <w:jc w:val="center"/>
    </w:pPr>
    <w:rPr>
      <w:rFonts w:ascii="方正小标宋_GBK" w:eastAsia="方正小标宋_GBK" w:cs="宋体"/>
      <w:b w:val="0"/>
      <w:bCs w:val="0"/>
      <w:kern w:val="2"/>
      <w:szCs w:val="20"/>
      <w:lang w:val="en-US" w:eastAsia="zh-CN" w:bidi="ar-SA"/>
    </w:rPr>
  </w:style>
  <w:style w:type="paragraph" w:styleId="10">
    <w:name w:val="toc 5"/>
    <w:basedOn w:val="1"/>
    <w:next w:val="1"/>
    <w:qFormat/>
    <w:uiPriority w:val="0"/>
    <w:pPr>
      <w:ind w:left="1680" w:leftChars="800"/>
    </w:p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footnote text"/>
    <w:basedOn w:val="1"/>
    <w:next w:val="1"/>
    <w:qFormat/>
    <w:uiPriority w:val="0"/>
    <w:pPr>
      <w:snapToGrid w:val="0"/>
      <w:jc w:val="left"/>
    </w:pPr>
    <w:rPr>
      <w:rFonts w:ascii="Calibri" w:hAnsi="Calibri" w:eastAsia="宋体"/>
      <w:kern w:val="0"/>
      <w:sz w:val="18"/>
      <w:szCs w:val="18"/>
    </w:r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Body Text First Indent"/>
    <w:basedOn w:val="2"/>
    <w:next w:val="13"/>
    <w:qFormat/>
    <w:uiPriority w:val="0"/>
    <w:pPr>
      <w:widowControl w:val="0"/>
      <w:spacing w:after="120" w:line="500" w:lineRule="exact"/>
      <w:ind w:firstLine="420"/>
      <w:jc w:val="both"/>
    </w:pPr>
    <w:rPr>
      <w:rFonts w:ascii="Times New Roman" w:hAnsi="Times New Roman" w:eastAsia="宋体" w:cs="Times New Roman"/>
      <w:kern w:val="2"/>
      <w:sz w:val="28"/>
      <w:szCs w:val="24"/>
      <w:lang w:val="en-US" w:eastAsia="zh-CN" w:bidi="ar-SA"/>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bCs/>
    </w:rPr>
  </w:style>
  <w:style w:type="character" w:styleId="20">
    <w:name w:val="page number"/>
    <w:qFormat/>
    <w:uiPriority w:val="0"/>
    <w:rPr>
      <w:rFonts w:eastAsia="宋体"/>
      <w:sz w:val="18"/>
    </w:rPr>
  </w:style>
  <w:style w:type="paragraph" w:customStyle="1" w:styleId="21">
    <w:name w:val="索引 51"/>
    <w:basedOn w:val="1"/>
    <w:next w:val="1"/>
    <w:qFormat/>
    <w:uiPriority w:val="0"/>
    <w:pPr>
      <w:ind w:left="1680"/>
    </w:pPr>
  </w:style>
  <w:style w:type="paragraph" w:customStyle="1" w:styleId="22">
    <w:name w:val="p0"/>
    <w:basedOn w:val="1"/>
    <w:qFormat/>
    <w:uiPriority w:val="0"/>
    <w:pPr>
      <w:widowControl/>
    </w:pPr>
    <w:rPr>
      <w:rFonts w:ascii="Calibri" w:hAnsi="Calibri" w:eastAsia="宋体" w:cs="宋体"/>
      <w:kern w:val="0"/>
      <w:szCs w:val="32"/>
    </w:rPr>
  </w:style>
  <w:style w:type="paragraph" w:customStyle="1" w:styleId="23">
    <w:name w:val="Heading1"/>
    <w:basedOn w:val="1"/>
    <w:next w:val="1"/>
    <w:qFormat/>
    <w:uiPriority w:val="0"/>
    <w:pPr>
      <w:keepNext/>
      <w:keepLines/>
      <w:spacing w:line="576" w:lineRule="auto"/>
      <w:jc w:val="left"/>
      <w:textAlignment w:val="baseline"/>
    </w:pPr>
    <w:rPr>
      <w:rFonts w:ascii="Times New Roman" w:hAnsi="Times New Roman" w:eastAsia="Times New Roman" w:cs="Times New Roman"/>
      <w:b/>
      <w:bCs/>
      <w:kern w:val="44"/>
      <w:sz w:val="44"/>
      <w:szCs w:val="44"/>
      <w:lang w:val="en-US" w:eastAsia="zh-CN" w:bidi="ar-SA"/>
    </w:rPr>
  </w:style>
  <w:style w:type="paragraph" w:customStyle="1" w:styleId="24">
    <w:name w:val="Body Text First Indent1"/>
    <w:basedOn w:val="2"/>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ln w="22225">
          <a:solidFill>
            <a:srgbClr val="005192"/>
          </a:solidFill>
        </a:ln>
      </a:spPr>
      <a:bodyPr/>
      <a:lstStyle/>
      <a:style>
        <a:lnRef idx="1">
          <a:schemeClr val="accent1"/>
        </a:lnRef>
        <a:fillRef idx="0">
          <a:schemeClr val="accent1"/>
        </a:fillRef>
        <a:effectRef idx="0">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667</Words>
  <Characters>1046</Characters>
  <Lines>1</Lines>
  <Paragraphs>1</Paragraphs>
  <TotalTime>0</TotalTime>
  <ScaleCrop>false</ScaleCrop>
  <LinksUpToDate>false</LinksUpToDate>
  <CharactersWithSpaces>1046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赵莹莹</cp:lastModifiedBy>
  <cp:lastPrinted>2022-05-11T16:46:00Z</cp:lastPrinted>
  <dcterms:modified xsi:type="dcterms:W3CDTF">2025-07-07T02:05:52Z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48C61CB29D3F4D9384F5922CF0F7FFB4</vt:lpwstr>
  </property>
  <property fmtid="{D5CDD505-2E9C-101B-9397-08002B2CF9AE}" pid="4" name="KSOTemplateDocerSaveRecord">
    <vt:lpwstr>eyJoZGlkIjoiYTA0YzFjZjI0YzE4ZTZkNmY1ODk2NzlkZWY4YzE2MTIiLCJ1c2VySWQiOiIxMDQwNDQyMzk1In0=</vt:lpwstr>
  </property>
</Properties>
</file>